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60" w:rsidRDefault="003921CD" w:rsidP="00807960">
      <w:pPr>
        <w:jc w:val="center"/>
        <w:rPr>
          <w:rFonts w:ascii="Times New Roman" w:hAnsi="Times New Roman" w:cs="Times New Roman"/>
          <w:b/>
          <w:sz w:val="24"/>
          <w:szCs w:val="24"/>
        </w:rPr>
      </w:pPr>
      <w:r w:rsidRPr="000F5EC3">
        <w:rPr>
          <w:rFonts w:ascii="Times New Roman" w:hAnsi="Times New Roman" w:cs="Times New Roman"/>
          <w:b/>
          <w:sz w:val="24"/>
          <w:szCs w:val="24"/>
        </w:rPr>
        <w:t>DIŞA AÇIKLIĞIN EMEK VERİMLİLİĞİ ÜZERİNDEKİ ETKİSİ: TÜRKİYE ÖRNEĞİ</w:t>
      </w:r>
      <w:r w:rsidR="00807960">
        <w:rPr>
          <w:rStyle w:val="DipnotBavurusu"/>
          <w:rFonts w:ascii="Times New Roman" w:hAnsi="Times New Roman" w:cs="Times New Roman"/>
          <w:b/>
          <w:sz w:val="24"/>
          <w:szCs w:val="24"/>
        </w:rPr>
        <w:footnoteReference w:customMarkFollows="1" w:id="1"/>
        <w:t>1</w:t>
      </w:r>
      <w:r w:rsidR="00807960">
        <w:rPr>
          <w:rFonts w:ascii="Times New Roman" w:hAnsi="Times New Roman" w:cs="Times New Roman"/>
          <w:b/>
          <w:sz w:val="24"/>
          <w:szCs w:val="24"/>
        </w:rPr>
        <w:t xml:space="preserve">             </w:t>
      </w:r>
    </w:p>
    <w:p w:rsidR="008B2286" w:rsidRDefault="00807960" w:rsidP="00807960">
      <w:pPr>
        <w:jc w:val="right"/>
        <w:rPr>
          <w:rFonts w:ascii="Times New Roman" w:hAnsi="Times New Roman" w:cs="Times New Roman"/>
          <w:b/>
          <w:sz w:val="24"/>
          <w:szCs w:val="24"/>
        </w:rPr>
      </w:pPr>
      <w:r>
        <w:rPr>
          <w:rFonts w:ascii="Times New Roman" w:hAnsi="Times New Roman" w:cs="Times New Roman"/>
          <w:b/>
          <w:sz w:val="24"/>
          <w:szCs w:val="24"/>
        </w:rPr>
        <w:t xml:space="preserve">                                  </w:t>
      </w:r>
      <w:r w:rsidR="00526441" w:rsidRPr="00807960">
        <w:rPr>
          <w:rFonts w:ascii="Times New Roman" w:hAnsi="Times New Roman" w:cs="Times New Roman"/>
          <w:b/>
          <w:sz w:val="24"/>
          <w:szCs w:val="24"/>
        </w:rPr>
        <w:t xml:space="preserve">Osman </w:t>
      </w:r>
      <w:r w:rsidRPr="00807960">
        <w:rPr>
          <w:rFonts w:ascii="Times New Roman" w:hAnsi="Times New Roman" w:cs="Times New Roman"/>
          <w:b/>
          <w:sz w:val="24"/>
          <w:szCs w:val="24"/>
        </w:rPr>
        <w:t>PEKER</w:t>
      </w:r>
      <w:r>
        <w:rPr>
          <w:rStyle w:val="DipnotBavurusu"/>
          <w:rFonts w:ascii="Times New Roman" w:hAnsi="Times New Roman" w:cs="Times New Roman"/>
          <w:b/>
          <w:sz w:val="24"/>
          <w:szCs w:val="24"/>
        </w:rPr>
        <w:footnoteReference w:customMarkFollows="1" w:id="2"/>
        <w:t>2</w:t>
      </w:r>
    </w:p>
    <w:p w:rsidR="008B2286" w:rsidRDefault="008B2286" w:rsidP="00807960">
      <w:pPr>
        <w:jc w:val="right"/>
        <w:rPr>
          <w:rFonts w:ascii="Times New Roman" w:hAnsi="Times New Roman" w:cs="Times New Roman"/>
          <w:b/>
          <w:sz w:val="24"/>
          <w:szCs w:val="24"/>
        </w:rPr>
      </w:pPr>
      <w:r>
        <w:rPr>
          <w:rFonts w:ascii="Times New Roman" w:hAnsi="Times New Roman" w:cs="Times New Roman"/>
          <w:b/>
          <w:sz w:val="24"/>
          <w:szCs w:val="24"/>
        </w:rPr>
        <w:t>Sami ÖZDİL</w:t>
      </w:r>
      <w:r>
        <w:rPr>
          <w:rStyle w:val="DipnotBavurusu"/>
          <w:rFonts w:ascii="Times New Roman" w:hAnsi="Times New Roman" w:cs="Times New Roman"/>
          <w:b/>
          <w:sz w:val="24"/>
          <w:szCs w:val="24"/>
        </w:rPr>
        <w:t>3</w:t>
      </w:r>
    </w:p>
    <w:p w:rsidR="003921CD" w:rsidRPr="000F5EC3" w:rsidRDefault="00526441" w:rsidP="008B2286">
      <w:pPr>
        <w:rPr>
          <w:rFonts w:ascii="Times New Roman" w:hAnsi="Times New Roman" w:cs="Times New Roman"/>
          <w:sz w:val="24"/>
          <w:szCs w:val="24"/>
        </w:rPr>
      </w:pPr>
      <w:r w:rsidRPr="000F5EC3">
        <w:rPr>
          <w:rFonts w:ascii="Times New Roman" w:hAnsi="Times New Roman" w:cs="Times New Roman"/>
          <w:sz w:val="24"/>
          <w:szCs w:val="24"/>
        </w:rPr>
        <w:br/>
      </w:r>
      <w:r w:rsidRPr="000F5EC3">
        <w:rPr>
          <w:rFonts w:ascii="Times New Roman" w:hAnsi="Times New Roman" w:cs="Times New Roman"/>
          <w:sz w:val="24"/>
          <w:szCs w:val="24"/>
        </w:rPr>
        <w:br/>
      </w:r>
    </w:p>
    <w:p w:rsidR="003921CD" w:rsidRPr="00807960" w:rsidRDefault="003921CD" w:rsidP="003921CD">
      <w:pPr>
        <w:spacing w:after="0" w:line="240" w:lineRule="auto"/>
        <w:jc w:val="both"/>
        <w:rPr>
          <w:rFonts w:ascii="Times New Roman" w:hAnsi="Times New Roman" w:cs="Times New Roman"/>
          <w:b/>
          <w:i/>
          <w:sz w:val="24"/>
          <w:szCs w:val="24"/>
        </w:rPr>
      </w:pPr>
      <w:r w:rsidRPr="00807960">
        <w:rPr>
          <w:rFonts w:ascii="Times New Roman" w:hAnsi="Times New Roman" w:cs="Times New Roman"/>
          <w:b/>
          <w:i/>
          <w:sz w:val="24"/>
          <w:szCs w:val="24"/>
        </w:rPr>
        <w:t>ÖZET</w:t>
      </w:r>
    </w:p>
    <w:p w:rsidR="003921CD" w:rsidRPr="00807960" w:rsidRDefault="003921CD" w:rsidP="003921CD">
      <w:pPr>
        <w:spacing w:after="0" w:line="240" w:lineRule="auto"/>
        <w:jc w:val="both"/>
        <w:rPr>
          <w:rFonts w:ascii="Times New Roman" w:hAnsi="Times New Roman" w:cs="Times New Roman"/>
          <w:i/>
          <w:sz w:val="24"/>
          <w:szCs w:val="24"/>
        </w:rPr>
      </w:pPr>
    </w:p>
    <w:p w:rsidR="003921CD" w:rsidRPr="00807960" w:rsidRDefault="003921CD" w:rsidP="003921CD">
      <w:pPr>
        <w:spacing w:after="0" w:line="240" w:lineRule="auto"/>
        <w:jc w:val="both"/>
        <w:rPr>
          <w:rFonts w:ascii="Times New Roman" w:hAnsi="Times New Roman" w:cs="Times New Roman"/>
          <w:i/>
          <w:sz w:val="24"/>
          <w:szCs w:val="24"/>
        </w:rPr>
      </w:pPr>
      <w:r w:rsidRPr="00807960">
        <w:rPr>
          <w:rFonts w:ascii="Times New Roman" w:hAnsi="Times New Roman" w:cs="Times New Roman"/>
          <w:i/>
          <w:sz w:val="24"/>
          <w:szCs w:val="24"/>
        </w:rPr>
        <w:t>Bu çalışmada</w:t>
      </w:r>
      <w:r w:rsidR="00C60748" w:rsidRPr="00807960">
        <w:rPr>
          <w:rFonts w:ascii="Times New Roman" w:hAnsi="Times New Roman" w:cs="Times New Roman"/>
          <w:i/>
          <w:sz w:val="24"/>
          <w:szCs w:val="24"/>
        </w:rPr>
        <w:t>,</w:t>
      </w:r>
      <w:r w:rsidRPr="00807960">
        <w:rPr>
          <w:rFonts w:ascii="Times New Roman" w:hAnsi="Times New Roman" w:cs="Times New Roman"/>
          <w:i/>
          <w:sz w:val="24"/>
          <w:szCs w:val="24"/>
        </w:rPr>
        <w:t xml:space="preserve"> Türkiye'de dışa açıklığın emek verimliliği üzerindeki etkisi eş-bütünleşme yöntemi yardımıyla, 2000:</w:t>
      </w:r>
      <w:r w:rsidR="00807960" w:rsidRPr="00807960">
        <w:rPr>
          <w:rFonts w:ascii="Times New Roman" w:hAnsi="Times New Roman" w:cs="Times New Roman"/>
          <w:i/>
          <w:sz w:val="24"/>
          <w:szCs w:val="24"/>
        </w:rPr>
        <w:t xml:space="preserve"> </w:t>
      </w:r>
      <w:r w:rsidRPr="00807960">
        <w:rPr>
          <w:rFonts w:ascii="Times New Roman" w:hAnsi="Times New Roman" w:cs="Times New Roman"/>
          <w:i/>
          <w:sz w:val="24"/>
          <w:szCs w:val="24"/>
        </w:rPr>
        <w:t>Q2</w:t>
      </w:r>
      <w:r w:rsidR="00807960" w:rsidRPr="00807960">
        <w:rPr>
          <w:rFonts w:ascii="Times New Roman" w:hAnsi="Times New Roman" w:cs="Times New Roman"/>
          <w:i/>
          <w:sz w:val="24"/>
          <w:szCs w:val="24"/>
        </w:rPr>
        <w:t xml:space="preserve"> </w:t>
      </w:r>
      <w:r w:rsidRPr="00807960">
        <w:rPr>
          <w:rFonts w:ascii="Times New Roman" w:hAnsi="Times New Roman" w:cs="Times New Roman"/>
          <w:i/>
          <w:sz w:val="24"/>
          <w:szCs w:val="24"/>
        </w:rPr>
        <w:t>-</w:t>
      </w:r>
      <w:r w:rsidR="00807960" w:rsidRPr="00807960">
        <w:rPr>
          <w:rFonts w:ascii="Times New Roman" w:hAnsi="Times New Roman" w:cs="Times New Roman"/>
          <w:i/>
          <w:sz w:val="24"/>
          <w:szCs w:val="24"/>
        </w:rPr>
        <w:t xml:space="preserve"> </w:t>
      </w:r>
      <w:r w:rsidRPr="00807960">
        <w:rPr>
          <w:rFonts w:ascii="Times New Roman" w:hAnsi="Times New Roman" w:cs="Times New Roman"/>
          <w:i/>
          <w:sz w:val="24"/>
          <w:szCs w:val="24"/>
        </w:rPr>
        <w:t>2013:</w:t>
      </w:r>
      <w:r w:rsidR="00807960" w:rsidRPr="00807960">
        <w:rPr>
          <w:rFonts w:ascii="Times New Roman" w:hAnsi="Times New Roman" w:cs="Times New Roman"/>
          <w:i/>
          <w:sz w:val="24"/>
          <w:szCs w:val="24"/>
        </w:rPr>
        <w:t xml:space="preserve"> </w:t>
      </w:r>
      <w:r w:rsidRPr="00807960">
        <w:rPr>
          <w:rFonts w:ascii="Times New Roman" w:hAnsi="Times New Roman" w:cs="Times New Roman"/>
          <w:i/>
          <w:sz w:val="24"/>
          <w:szCs w:val="24"/>
        </w:rPr>
        <w:t>Q3 dönemi verileri kullanılarak analiz edilmiştir. Çalışmanın ampirik bulgularına göre, uzun dönemde, dışa açıklık ile emek verimliliği arasında doğrusal bir ilişki tespit edilmiştir. Mod</w:t>
      </w:r>
      <w:r w:rsidR="00807960" w:rsidRPr="00807960">
        <w:rPr>
          <w:rFonts w:ascii="Times New Roman" w:hAnsi="Times New Roman" w:cs="Times New Roman"/>
          <w:i/>
          <w:sz w:val="24"/>
          <w:szCs w:val="24"/>
        </w:rPr>
        <w:t>elin hata düzeltme teriminin -0,</w:t>
      </w:r>
      <w:r w:rsidRPr="00807960">
        <w:rPr>
          <w:rFonts w:ascii="Times New Roman" w:hAnsi="Times New Roman" w:cs="Times New Roman"/>
          <w:i/>
          <w:sz w:val="24"/>
          <w:szCs w:val="24"/>
        </w:rPr>
        <w:t>775 bulunmuş olması, kısa d</w:t>
      </w:r>
      <w:r w:rsidR="00807960" w:rsidRPr="00807960">
        <w:rPr>
          <w:rFonts w:ascii="Times New Roman" w:hAnsi="Times New Roman" w:cs="Times New Roman"/>
          <w:i/>
          <w:sz w:val="24"/>
          <w:szCs w:val="24"/>
        </w:rPr>
        <w:t>önem sapmalarının her dönem % 77,</w:t>
      </w:r>
      <w:r w:rsidRPr="00807960">
        <w:rPr>
          <w:rFonts w:ascii="Times New Roman" w:hAnsi="Times New Roman" w:cs="Times New Roman"/>
          <w:i/>
          <w:sz w:val="24"/>
          <w:szCs w:val="24"/>
        </w:rPr>
        <w:t>5 oranında uzun dönem denge düzeyine yakınsayacağı anlamına gelmektedir.</w:t>
      </w:r>
    </w:p>
    <w:p w:rsidR="003921CD" w:rsidRPr="00807960" w:rsidRDefault="003921CD" w:rsidP="003921CD">
      <w:pPr>
        <w:spacing w:after="240" w:line="240" w:lineRule="auto"/>
        <w:jc w:val="both"/>
        <w:rPr>
          <w:rFonts w:ascii="Times New Roman" w:hAnsi="Times New Roman" w:cs="Times New Roman"/>
          <w:b/>
          <w:i/>
          <w:sz w:val="24"/>
          <w:szCs w:val="24"/>
        </w:rPr>
      </w:pPr>
    </w:p>
    <w:p w:rsidR="003921CD" w:rsidRPr="00807960" w:rsidRDefault="003921CD" w:rsidP="003921CD">
      <w:pPr>
        <w:spacing w:after="240" w:line="240" w:lineRule="auto"/>
        <w:jc w:val="both"/>
        <w:rPr>
          <w:rFonts w:ascii="Times New Roman" w:hAnsi="Times New Roman" w:cs="Times New Roman"/>
          <w:i/>
          <w:sz w:val="24"/>
          <w:szCs w:val="24"/>
        </w:rPr>
      </w:pPr>
      <w:r w:rsidRPr="00807960">
        <w:rPr>
          <w:rFonts w:ascii="Times New Roman" w:hAnsi="Times New Roman" w:cs="Times New Roman"/>
          <w:b/>
          <w:i/>
          <w:sz w:val="24"/>
          <w:szCs w:val="24"/>
        </w:rPr>
        <w:t>Anahtar Kelimeler:</w:t>
      </w:r>
      <w:r w:rsidRPr="00807960">
        <w:rPr>
          <w:rFonts w:ascii="Times New Roman" w:hAnsi="Times New Roman" w:cs="Times New Roman"/>
          <w:i/>
          <w:sz w:val="24"/>
          <w:szCs w:val="24"/>
        </w:rPr>
        <w:t xml:space="preserve"> Dışa Açıklık, Emek Verimliliği, Eş-bütünleşme Testi, Türkiye</w:t>
      </w:r>
      <w:r w:rsidR="00A55EC2">
        <w:rPr>
          <w:rFonts w:ascii="Times New Roman" w:hAnsi="Times New Roman" w:cs="Times New Roman"/>
          <w:i/>
          <w:sz w:val="24"/>
          <w:szCs w:val="24"/>
        </w:rPr>
        <w:t>.</w:t>
      </w:r>
    </w:p>
    <w:p w:rsidR="003921CD" w:rsidRPr="00807960" w:rsidRDefault="003921CD" w:rsidP="003921CD">
      <w:pPr>
        <w:spacing w:after="240" w:line="240" w:lineRule="auto"/>
        <w:jc w:val="both"/>
        <w:rPr>
          <w:rFonts w:ascii="Times New Roman" w:hAnsi="Times New Roman" w:cs="Times New Roman"/>
          <w:i/>
          <w:sz w:val="24"/>
          <w:szCs w:val="24"/>
        </w:rPr>
      </w:pPr>
      <w:r w:rsidRPr="00807960">
        <w:rPr>
          <w:rFonts w:ascii="Times New Roman" w:hAnsi="Times New Roman" w:cs="Times New Roman"/>
          <w:b/>
          <w:i/>
          <w:sz w:val="24"/>
          <w:szCs w:val="24"/>
        </w:rPr>
        <w:t>Jel Kodları</w:t>
      </w:r>
      <w:r w:rsidRPr="00807960">
        <w:rPr>
          <w:rFonts w:ascii="Times New Roman" w:hAnsi="Times New Roman" w:cs="Times New Roman"/>
          <w:i/>
          <w:sz w:val="24"/>
          <w:szCs w:val="24"/>
        </w:rPr>
        <w:t>: D24, F43</w:t>
      </w:r>
      <w:r w:rsidR="00807960">
        <w:rPr>
          <w:rFonts w:ascii="Times New Roman" w:hAnsi="Times New Roman" w:cs="Times New Roman"/>
          <w:i/>
          <w:sz w:val="24"/>
          <w:szCs w:val="24"/>
        </w:rPr>
        <w:t>.</w:t>
      </w:r>
    </w:p>
    <w:p w:rsidR="003921CD" w:rsidRDefault="00807960" w:rsidP="003921CD">
      <w:pPr>
        <w:spacing w:after="240" w:line="240" w:lineRule="auto"/>
        <w:jc w:val="both"/>
        <w:rPr>
          <w:sz w:val="20"/>
          <w:szCs w:val="20"/>
        </w:rPr>
      </w:pPr>
      <w:r w:rsidRPr="00302B3F">
        <w:rPr>
          <w:sz w:val="20"/>
          <w:szCs w:val="20"/>
        </w:rPr>
        <w:t>.</w:t>
      </w:r>
    </w:p>
    <w:p w:rsidR="006C7D91" w:rsidRDefault="006C7D91" w:rsidP="003921CD">
      <w:pPr>
        <w:spacing w:after="240" w:line="240" w:lineRule="auto"/>
        <w:jc w:val="both"/>
        <w:rPr>
          <w:sz w:val="20"/>
          <w:szCs w:val="20"/>
        </w:rPr>
      </w:pPr>
    </w:p>
    <w:p w:rsidR="006C7D91" w:rsidRDefault="006C7D91" w:rsidP="003921CD">
      <w:pPr>
        <w:spacing w:after="240" w:line="240" w:lineRule="auto"/>
        <w:jc w:val="both"/>
        <w:rPr>
          <w:sz w:val="20"/>
          <w:szCs w:val="20"/>
        </w:rPr>
      </w:pPr>
    </w:p>
    <w:p w:rsidR="006C7D91" w:rsidRDefault="006C7D91" w:rsidP="003921CD">
      <w:pPr>
        <w:spacing w:after="240" w:line="240" w:lineRule="auto"/>
        <w:jc w:val="both"/>
        <w:rPr>
          <w:sz w:val="20"/>
          <w:szCs w:val="20"/>
        </w:rPr>
      </w:pPr>
    </w:p>
    <w:p w:rsidR="006C7D91" w:rsidRDefault="006C7D91" w:rsidP="003921CD">
      <w:pPr>
        <w:spacing w:after="240" w:line="240" w:lineRule="auto"/>
        <w:jc w:val="both"/>
        <w:rPr>
          <w:sz w:val="20"/>
          <w:szCs w:val="20"/>
        </w:rPr>
      </w:pPr>
    </w:p>
    <w:p w:rsidR="00067E67" w:rsidRPr="00067E67" w:rsidRDefault="00067E67" w:rsidP="007C61C0">
      <w:pPr>
        <w:jc w:val="center"/>
        <w:rPr>
          <w:rFonts w:ascii="Times New Roman" w:hAnsi="Times New Roman" w:cs="Times New Roman"/>
          <w:b/>
          <w:bCs/>
          <w:sz w:val="24"/>
          <w:szCs w:val="24"/>
          <w:lang w:val="en-GB"/>
        </w:rPr>
      </w:pPr>
      <w:r w:rsidRPr="00067E67">
        <w:rPr>
          <w:rFonts w:ascii="Times New Roman" w:hAnsi="Times New Roman" w:cs="Times New Roman"/>
          <w:b/>
          <w:bCs/>
          <w:sz w:val="24"/>
          <w:szCs w:val="24"/>
          <w:lang w:val="en-GB"/>
        </w:rPr>
        <w:t>THE IMPACT OF OPEN ECONOMY ON LABOUR PRODUCTIVITY: TURKISH CASE</w:t>
      </w:r>
    </w:p>
    <w:p w:rsidR="00067E67" w:rsidRPr="007C61C0" w:rsidRDefault="00067E67" w:rsidP="00067E67">
      <w:pPr>
        <w:jc w:val="both"/>
        <w:rPr>
          <w:rFonts w:ascii="Times New Roman" w:hAnsi="Times New Roman" w:cs="Times New Roman"/>
          <w:b/>
          <w:bCs/>
          <w:i/>
          <w:sz w:val="24"/>
          <w:szCs w:val="24"/>
          <w:lang w:val="en-GB"/>
        </w:rPr>
      </w:pPr>
      <w:r w:rsidRPr="007C61C0">
        <w:rPr>
          <w:rFonts w:ascii="Times New Roman" w:hAnsi="Times New Roman" w:cs="Times New Roman"/>
          <w:b/>
          <w:bCs/>
          <w:i/>
          <w:sz w:val="24"/>
          <w:szCs w:val="24"/>
          <w:lang w:val="en-GB"/>
        </w:rPr>
        <w:t>ABSTRACT</w:t>
      </w:r>
    </w:p>
    <w:p w:rsidR="00067E67" w:rsidRPr="007C61C0" w:rsidRDefault="00067E67" w:rsidP="00067E67">
      <w:pPr>
        <w:jc w:val="both"/>
        <w:rPr>
          <w:rFonts w:ascii="Times New Roman" w:hAnsi="Times New Roman" w:cs="Times New Roman"/>
          <w:bCs/>
          <w:i/>
          <w:sz w:val="24"/>
          <w:szCs w:val="24"/>
          <w:lang w:val="en-GB"/>
        </w:rPr>
      </w:pPr>
      <w:r w:rsidRPr="007C61C0">
        <w:rPr>
          <w:rFonts w:ascii="Times New Roman" w:hAnsi="Times New Roman" w:cs="Times New Roman"/>
          <w:bCs/>
          <w:i/>
          <w:sz w:val="24"/>
          <w:szCs w:val="24"/>
          <w:lang w:val="en-GB"/>
        </w:rPr>
        <w:t>In this study, the impact of open economy on labour productivity in Turkey is analyzed by means of co integration method with 2000:</w:t>
      </w:r>
      <w:r w:rsidR="007C61C0">
        <w:rPr>
          <w:rFonts w:ascii="Times New Roman" w:hAnsi="Times New Roman" w:cs="Times New Roman"/>
          <w:bCs/>
          <w:i/>
          <w:sz w:val="24"/>
          <w:szCs w:val="24"/>
          <w:lang w:val="en-GB"/>
        </w:rPr>
        <w:t xml:space="preserve"> </w:t>
      </w:r>
      <w:r w:rsidRPr="007C61C0">
        <w:rPr>
          <w:rFonts w:ascii="Times New Roman" w:hAnsi="Times New Roman" w:cs="Times New Roman"/>
          <w:bCs/>
          <w:i/>
          <w:sz w:val="24"/>
          <w:szCs w:val="24"/>
          <w:lang w:val="en-GB"/>
        </w:rPr>
        <w:t>Q2</w:t>
      </w:r>
      <w:r w:rsidR="007C61C0">
        <w:rPr>
          <w:rFonts w:ascii="Times New Roman" w:hAnsi="Times New Roman" w:cs="Times New Roman"/>
          <w:bCs/>
          <w:i/>
          <w:sz w:val="24"/>
          <w:szCs w:val="24"/>
          <w:lang w:val="en-GB"/>
        </w:rPr>
        <w:t xml:space="preserve"> </w:t>
      </w:r>
      <w:r w:rsidRPr="007C61C0">
        <w:rPr>
          <w:rFonts w:ascii="Times New Roman" w:hAnsi="Times New Roman" w:cs="Times New Roman"/>
          <w:bCs/>
          <w:i/>
          <w:sz w:val="24"/>
          <w:szCs w:val="24"/>
          <w:lang w:val="en-GB"/>
        </w:rPr>
        <w:t>-</w:t>
      </w:r>
      <w:r w:rsidR="007C61C0">
        <w:rPr>
          <w:rFonts w:ascii="Times New Roman" w:hAnsi="Times New Roman" w:cs="Times New Roman"/>
          <w:bCs/>
          <w:i/>
          <w:sz w:val="24"/>
          <w:szCs w:val="24"/>
          <w:lang w:val="en-GB"/>
        </w:rPr>
        <w:t xml:space="preserve"> </w:t>
      </w:r>
      <w:r w:rsidRPr="007C61C0">
        <w:rPr>
          <w:rFonts w:ascii="Times New Roman" w:hAnsi="Times New Roman" w:cs="Times New Roman"/>
          <w:bCs/>
          <w:i/>
          <w:sz w:val="24"/>
          <w:szCs w:val="24"/>
          <w:lang w:val="en-GB"/>
        </w:rPr>
        <w:t>2013:</w:t>
      </w:r>
      <w:r w:rsidR="007C61C0">
        <w:rPr>
          <w:rFonts w:ascii="Times New Roman" w:hAnsi="Times New Roman" w:cs="Times New Roman"/>
          <w:bCs/>
          <w:i/>
          <w:sz w:val="24"/>
          <w:szCs w:val="24"/>
          <w:lang w:val="en-GB"/>
        </w:rPr>
        <w:t xml:space="preserve"> </w:t>
      </w:r>
      <w:r w:rsidRPr="007C61C0">
        <w:rPr>
          <w:rFonts w:ascii="Times New Roman" w:hAnsi="Times New Roman" w:cs="Times New Roman"/>
          <w:bCs/>
          <w:i/>
          <w:sz w:val="24"/>
          <w:szCs w:val="24"/>
          <w:lang w:val="en-GB"/>
        </w:rPr>
        <w:t>Q3 period data. According to the empirical evidence of the study, a linear relationship is determined between open economy and labour productivity in the long term. The error-correctin</w:t>
      </w:r>
      <w:r w:rsidR="007C61C0">
        <w:rPr>
          <w:rFonts w:ascii="Times New Roman" w:hAnsi="Times New Roman" w:cs="Times New Roman"/>
          <w:bCs/>
          <w:i/>
          <w:sz w:val="24"/>
          <w:szCs w:val="24"/>
          <w:lang w:val="en-GB"/>
        </w:rPr>
        <w:t>g code of the model is found -0,</w:t>
      </w:r>
      <w:r w:rsidRPr="007C61C0">
        <w:rPr>
          <w:rFonts w:ascii="Times New Roman" w:hAnsi="Times New Roman" w:cs="Times New Roman"/>
          <w:bCs/>
          <w:i/>
          <w:sz w:val="24"/>
          <w:szCs w:val="24"/>
          <w:lang w:val="en-GB"/>
        </w:rPr>
        <w:t xml:space="preserve">775, which means that short term deviations would converge each period to long term balance level </w:t>
      </w:r>
      <w:r w:rsidR="007C61C0">
        <w:rPr>
          <w:rFonts w:ascii="Times New Roman" w:hAnsi="Times New Roman" w:cs="Times New Roman"/>
          <w:bCs/>
          <w:i/>
          <w:sz w:val="24"/>
          <w:szCs w:val="24"/>
          <w:lang w:val="en-GB"/>
        </w:rPr>
        <w:t>at 77,</w:t>
      </w:r>
      <w:r w:rsidRPr="007C61C0">
        <w:rPr>
          <w:rFonts w:ascii="Times New Roman" w:hAnsi="Times New Roman" w:cs="Times New Roman"/>
          <w:bCs/>
          <w:i/>
          <w:sz w:val="24"/>
          <w:szCs w:val="24"/>
          <w:lang w:val="en-GB"/>
        </w:rPr>
        <w:t xml:space="preserve">5 % ratio. </w:t>
      </w:r>
    </w:p>
    <w:p w:rsidR="00067E67" w:rsidRPr="007C61C0" w:rsidRDefault="00067E67" w:rsidP="00067E67">
      <w:pPr>
        <w:jc w:val="both"/>
        <w:rPr>
          <w:rFonts w:ascii="Times New Roman" w:hAnsi="Times New Roman" w:cs="Times New Roman"/>
          <w:bCs/>
          <w:i/>
          <w:sz w:val="24"/>
          <w:szCs w:val="24"/>
          <w:lang w:val="en-GB"/>
        </w:rPr>
      </w:pPr>
      <w:r w:rsidRPr="007C61C0">
        <w:rPr>
          <w:rFonts w:ascii="Times New Roman" w:hAnsi="Times New Roman" w:cs="Times New Roman"/>
          <w:b/>
          <w:bCs/>
          <w:i/>
          <w:sz w:val="24"/>
          <w:szCs w:val="24"/>
          <w:lang w:val="en-GB"/>
        </w:rPr>
        <w:t xml:space="preserve">Keywords:  </w:t>
      </w:r>
      <w:r w:rsidRPr="007C61C0">
        <w:rPr>
          <w:rFonts w:ascii="Times New Roman" w:hAnsi="Times New Roman" w:cs="Times New Roman"/>
          <w:bCs/>
          <w:i/>
          <w:sz w:val="24"/>
          <w:szCs w:val="24"/>
          <w:lang w:val="en-GB"/>
        </w:rPr>
        <w:t>Open Economy, Labour Productivity, Co-Integration Test, Turkey.</w:t>
      </w:r>
    </w:p>
    <w:p w:rsidR="00A52D84" w:rsidRPr="007C61C0" w:rsidRDefault="00A52D84" w:rsidP="00A52D84">
      <w:pPr>
        <w:tabs>
          <w:tab w:val="center" w:pos="3685"/>
        </w:tabs>
        <w:spacing w:after="240" w:line="240" w:lineRule="auto"/>
        <w:jc w:val="both"/>
        <w:rPr>
          <w:rFonts w:ascii="Times New Roman" w:hAnsi="Times New Roman" w:cs="Times New Roman"/>
          <w:b/>
          <w:i/>
          <w:sz w:val="24"/>
          <w:szCs w:val="24"/>
        </w:rPr>
      </w:pPr>
      <w:r w:rsidRPr="007C61C0">
        <w:rPr>
          <w:rFonts w:ascii="Times New Roman" w:hAnsi="Times New Roman" w:cs="Times New Roman"/>
          <w:b/>
          <w:i/>
          <w:sz w:val="24"/>
          <w:szCs w:val="24"/>
        </w:rPr>
        <w:t>Jel Codes</w:t>
      </w:r>
      <w:r w:rsidRPr="007C61C0">
        <w:rPr>
          <w:rFonts w:ascii="Times New Roman" w:hAnsi="Times New Roman" w:cs="Times New Roman"/>
          <w:i/>
          <w:sz w:val="24"/>
          <w:szCs w:val="24"/>
        </w:rPr>
        <w:t>: D24, F43.</w:t>
      </w:r>
    </w:p>
    <w:p w:rsidR="00A52D84" w:rsidRPr="00067E67" w:rsidRDefault="00A52D84" w:rsidP="00067E67">
      <w:pPr>
        <w:jc w:val="both"/>
        <w:rPr>
          <w:rFonts w:ascii="Times New Roman" w:hAnsi="Times New Roman" w:cs="Times New Roman"/>
          <w:bCs/>
          <w:sz w:val="24"/>
          <w:szCs w:val="24"/>
          <w:lang w:val="en-GB"/>
        </w:rPr>
      </w:pPr>
    </w:p>
    <w:p w:rsidR="003921CD" w:rsidRPr="00A55EC2" w:rsidRDefault="00A55EC2" w:rsidP="00A55EC2">
      <w:pPr>
        <w:spacing w:after="0" w:line="360" w:lineRule="auto"/>
        <w:jc w:val="both"/>
        <w:rPr>
          <w:rFonts w:ascii="Times New Roman" w:hAnsi="Times New Roman" w:cs="Times New Roman"/>
          <w:b/>
          <w:sz w:val="24"/>
          <w:szCs w:val="24"/>
        </w:rPr>
      </w:pPr>
      <w:r w:rsidRPr="00A55EC2">
        <w:rPr>
          <w:rFonts w:ascii="Times New Roman" w:hAnsi="Times New Roman" w:cs="Times New Roman"/>
          <w:b/>
          <w:sz w:val="24"/>
          <w:szCs w:val="24"/>
        </w:rPr>
        <w:t>1</w:t>
      </w:r>
      <w:r>
        <w:rPr>
          <w:b/>
        </w:rPr>
        <w:t>.</w:t>
      </w:r>
      <w:r w:rsidR="003921CD" w:rsidRPr="00A55EC2">
        <w:rPr>
          <w:rFonts w:ascii="Times New Roman" w:hAnsi="Times New Roman" w:cs="Times New Roman"/>
          <w:b/>
          <w:sz w:val="24"/>
          <w:szCs w:val="24"/>
        </w:rPr>
        <w:t>GİRİŞ</w:t>
      </w:r>
    </w:p>
    <w:p w:rsidR="003921CD" w:rsidRPr="000F5EC3" w:rsidRDefault="003921CD" w:rsidP="003921CD">
      <w:pPr>
        <w:spacing w:after="0" w:line="240" w:lineRule="auto"/>
        <w:jc w:val="both"/>
        <w:rPr>
          <w:rFonts w:ascii="Times New Roman" w:hAnsi="Times New Roman" w:cs="Times New Roman"/>
          <w:sz w:val="24"/>
          <w:szCs w:val="24"/>
        </w:rPr>
      </w:pPr>
      <w:r w:rsidRPr="000F5EC3">
        <w:rPr>
          <w:rFonts w:ascii="Times New Roman" w:hAnsi="Times New Roman" w:cs="Times New Roman"/>
          <w:sz w:val="24"/>
          <w:szCs w:val="24"/>
        </w:rPr>
        <w:t>Bir ekonomide büyümenin gerçekleşmesindeki en önemli faktörlerin başında toplam faktör verimliliği gelmektedir. Nüfus artış hızının yüksek olduğu ya da gizli işsizliğin yaygın olduğu ülkelerde toplam faktör verimliliğinin belirlenmesinde özellikle emek faktörü önemli bir konuma sahiptir. Emeğin marjinal verimliliği artırılmadığı sürece faktör verimliliğinde dikkate değer iyileşmeleri elde etmek kolay değildir. Bu yüzden, özelleştirme uygulamalarında verimlilik artışları genellikle emek faktöründen başlatılarak sağlanır.</w:t>
      </w:r>
    </w:p>
    <w:p w:rsidR="003921CD" w:rsidRPr="000F5EC3" w:rsidRDefault="003921CD" w:rsidP="003921CD">
      <w:pPr>
        <w:spacing w:after="0" w:line="240" w:lineRule="auto"/>
        <w:jc w:val="both"/>
        <w:rPr>
          <w:rFonts w:ascii="Times New Roman" w:hAnsi="Times New Roman" w:cs="Times New Roman"/>
          <w:sz w:val="24"/>
          <w:szCs w:val="24"/>
        </w:rPr>
      </w:pPr>
    </w:p>
    <w:p w:rsidR="003921CD" w:rsidRPr="000F5EC3" w:rsidRDefault="003921CD" w:rsidP="003921CD">
      <w:pPr>
        <w:spacing w:after="0" w:line="240" w:lineRule="auto"/>
        <w:jc w:val="both"/>
        <w:rPr>
          <w:rFonts w:ascii="Times New Roman" w:hAnsi="Times New Roman" w:cs="Times New Roman"/>
          <w:sz w:val="24"/>
          <w:szCs w:val="24"/>
        </w:rPr>
      </w:pPr>
      <w:r w:rsidRPr="000F5EC3">
        <w:rPr>
          <w:rFonts w:ascii="Times New Roman" w:hAnsi="Times New Roman" w:cs="Times New Roman"/>
          <w:sz w:val="24"/>
          <w:szCs w:val="24"/>
        </w:rPr>
        <w:t xml:space="preserve">Hızlı küreselleşme ve uluslararası ilişkilerin gelişmesine bağlı olarak artan ticaret hacmi, ulusal ekonomilerde emek verimliliğinin önemini daha da artırmıştır. Bu, bazı makroekonomik değişkenlerin davranışını belirlemekle kalmamış, aynı zamanda dışa açıklığın önemini de ortaya çıkarmış ve ekonomik modellerin yeniden tanımlanmasını gerekli kılmıştır. Gelişmekte olan birçok ülkede dışa açıklığı </w:t>
      </w:r>
      <w:r w:rsidR="008106DD" w:rsidRPr="000F5EC3">
        <w:rPr>
          <w:rFonts w:ascii="Times New Roman" w:hAnsi="Times New Roman" w:cs="Times New Roman"/>
          <w:sz w:val="24"/>
          <w:szCs w:val="24"/>
        </w:rPr>
        <w:t xml:space="preserve">hedefleyen </w:t>
      </w:r>
      <w:r w:rsidRPr="000F5EC3">
        <w:rPr>
          <w:rFonts w:ascii="Times New Roman" w:hAnsi="Times New Roman" w:cs="Times New Roman"/>
          <w:sz w:val="24"/>
          <w:szCs w:val="24"/>
        </w:rPr>
        <w:t>kalkınma politikaları öncelenmiştir. Bu kapsamda, verimli üretme, rekabetçi piyasa yapısının gelişmesi ve teknoloji transferi gibi alanlarda ekonomik yaşamı yakından etkileyen iyileşmeler gerçekleşmiş ve bunların etkisiyle ekonomik büyüme ivme kazanmıştır.</w:t>
      </w:r>
    </w:p>
    <w:p w:rsidR="003921CD" w:rsidRPr="000F5EC3" w:rsidRDefault="003921CD" w:rsidP="003921CD">
      <w:pPr>
        <w:spacing w:after="0" w:line="240" w:lineRule="auto"/>
        <w:jc w:val="both"/>
        <w:rPr>
          <w:rFonts w:ascii="Times New Roman" w:hAnsi="Times New Roman" w:cs="Times New Roman"/>
          <w:sz w:val="24"/>
          <w:szCs w:val="24"/>
        </w:rPr>
      </w:pPr>
    </w:p>
    <w:p w:rsidR="003921CD" w:rsidRPr="000F5EC3" w:rsidRDefault="003921CD" w:rsidP="003921CD">
      <w:pPr>
        <w:spacing w:after="0" w:line="240" w:lineRule="auto"/>
        <w:jc w:val="both"/>
        <w:rPr>
          <w:rFonts w:ascii="Times New Roman" w:hAnsi="Times New Roman" w:cs="Times New Roman"/>
          <w:sz w:val="24"/>
          <w:szCs w:val="24"/>
        </w:rPr>
      </w:pPr>
      <w:r w:rsidRPr="000F5EC3">
        <w:rPr>
          <w:rFonts w:ascii="Times New Roman" w:hAnsi="Times New Roman" w:cs="Times New Roman"/>
          <w:sz w:val="24"/>
          <w:szCs w:val="24"/>
        </w:rPr>
        <w:lastRenderedPageBreak/>
        <w:t>Literatürde dışa açıklık ile verimlilik arasındaki ilişkiyi araştıran çalışmalar incelendiğinde, genellikle dışa açıklığın gerek emek gerekse sermaye verimliliğini arttır</w:t>
      </w:r>
      <w:r w:rsidR="009C4B2E" w:rsidRPr="000F5EC3">
        <w:rPr>
          <w:rFonts w:ascii="Times New Roman" w:hAnsi="Times New Roman" w:cs="Times New Roman"/>
          <w:sz w:val="24"/>
          <w:szCs w:val="24"/>
        </w:rPr>
        <w:t>mak suretiyle</w:t>
      </w:r>
      <w:r w:rsidRPr="000F5EC3">
        <w:rPr>
          <w:rFonts w:ascii="Times New Roman" w:hAnsi="Times New Roman" w:cs="Times New Roman"/>
          <w:sz w:val="24"/>
          <w:szCs w:val="24"/>
        </w:rPr>
        <w:t xml:space="preserve"> toplam faktör verimliliğini </w:t>
      </w:r>
      <w:r w:rsidR="00B2463C" w:rsidRPr="000F5EC3">
        <w:rPr>
          <w:rFonts w:ascii="Times New Roman" w:hAnsi="Times New Roman" w:cs="Times New Roman"/>
          <w:sz w:val="24"/>
          <w:szCs w:val="24"/>
        </w:rPr>
        <w:t>yükselttiği</w:t>
      </w:r>
      <w:r w:rsidRPr="000F5EC3">
        <w:rPr>
          <w:rFonts w:ascii="Times New Roman" w:hAnsi="Times New Roman" w:cs="Times New Roman"/>
          <w:sz w:val="24"/>
          <w:szCs w:val="24"/>
        </w:rPr>
        <w:t xml:space="preserve"> yönünde bir uzlaşının olduğu görülmektedir. Bununla birlikte, dışa açıklığın büyüme üzerindeki etkisini ölçen ve bu etkinin pozitif yönlü olduğunu belirten çalışmaların çoğunda ise büyümenin nedeninin özellikle verimlilik artışından kaynaklandığı </w:t>
      </w:r>
      <w:r w:rsidR="008106DD" w:rsidRPr="000F5EC3">
        <w:rPr>
          <w:rFonts w:ascii="Times New Roman" w:hAnsi="Times New Roman" w:cs="Times New Roman"/>
          <w:sz w:val="24"/>
          <w:szCs w:val="24"/>
        </w:rPr>
        <w:t>vurgulanmıştır.</w:t>
      </w:r>
    </w:p>
    <w:p w:rsidR="003921CD" w:rsidRPr="000F5EC3" w:rsidRDefault="003921CD" w:rsidP="003921CD">
      <w:pPr>
        <w:spacing w:after="0" w:line="240" w:lineRule="auto"/>
        <w:jc w:val="both"/>
        <w:rPr>
          <w:rFonts w:ascii="Times New Roman" w:hAnsi="Times New Roman" w:cs="Times New Roman"/>
          <w:sz w:val="24"/>
          <w:szCs w:val="24"/>
        </w:rPr>
      </w:pPr>
    </w:p>
    <w:p w:rsidR="003921CD" w:rsidRPr="000F5EC3" w:rsidRDefault="003921CD" w:rsidP="003921CD">
      <w:pPr>
        <w:spacing w:after="0" w:line="240" w:lineRule="auto"/>
        <w:jc w:val="both"/>
        <w:rPr>
          <w:rFonts w:ascii="Times New Roman" w:hAnsi="Times New Roman" w:cs="Times New Roman"/>
          <w:sz w:val="24"/>
          <w:szCs w:val="24"/>
        </w:rPr>
      </w:pPr>
      <w:r w:rsidRPr="000F5EC3">
        <w:rPr>
          <w:rFonts w:ascii="Times New Roman" w:hAnsi="Times New Roman" w:cs="Times New Roman"/>
          <w:sz w:val="24"/>
          <w:szCs w:val="24"/>
        </w:rPr>
        <w:t>Miller ve Uphadhyay’e (2002) göre, dışa açıklığın artışı rekabeti ve modern teknolojiyi kullanmayı teşvik ederken, aynı zamanda nitelikli işgücü talebini de arttıracağından dolayı, toplam faktör verimliliğini yüksel</w:t>
      </w:r>
      <w:r w:rsidR="00B2463C" w:rsidRPr="000F5EC3">
        <w:rPr>
          <w:rFonts w:ascii="Times New Roman" w:hAnsi="Times New Roman" w:cs="Times New Roman"/>
          <w:sz w:val="24"/>
          <w:szCs w:val="24"/>
        </w:rPr>
        <w:t>t</w:t>
      </w:r>
      <w:r w:rsidRPr="000F5EC3">
        <w:rPr>
          <w:rFonts w:ascii="Times New Roman" w:hAnsi="Times New Roman" w:cs="Times New Roman"/>
          <w:sz w:val="24"/>
          <w:szCs w:val="24"/>
        </w:rPr>
        <w:t xml:space="preserve">ir. Fakat ülkelerin gelir düzeylerine göre bu etkinin yönü değişir. Düşük gelir </w:t>
      </w:r>
      <w:r w:rsidR="00E41610" w:rsidRPr="000F5EC3">
        <w:rPr>
          <w:rFonts w:ascii="Times New Roman" w:hAnsi="Times New Roman" w:cs="Times New Roman"/>
          <w:sz w:val="24"/>
          <w:szCs w:val="24"/>
        </w:rPr>
        <w:t xml:space="preserve">düzeyine </w:t>
      </w:r>
      <w:r w:rsidRPr="000F5EC3">
        <w:rPr>
          <w:rFonts w:ascii="Times New Roman" w:hAnsi="Times New Roman" w:cs="Times New Roman"/>
          <w:sz w:val="24"/>
          <w:szCs w:val="24"/>
        </w:rPr>
        <w:t xml:space="preserve">sahip ülkelerde dışa açıklık, toplam faktör verimliliğini negatif yönde etkilerken; orta ve yüksek gelir </w:t>
      </w:r>
      <w:r w:rsidR="00E41610" w:rsidRPr="000F5EC3">
        <w:rPr>
          <w:rFonts w:ascii="Times New Roman" w:hAnsi="Times New Roman" w:cs="Times New Roman"/>
          <w:sz w:val="24"/>
          <w:szCs w:val="24"/>
        </w:rPr>
        <w:t>düzeyine</w:t>
      </w:r>
      <w:r w:rsidRPr="000F5EC3">
        <w:rPr>
          <w:rFonts w:ascii="Times New Roman" w:hAnsi="Times New Roman" w:cs="Times New Roman"/>
          <w:sz w:val="24"/>
          <w:szCs w:val="24"/>
        </w:rPr>
        <w:t xml:space="preserve"> sahip ülkelerde pozitif yönde </w:t>
      </w:r>
      <w:r w:rsidR="008106DD" w:rsidRPr="000F5EC3">
        <w:rPr>
          <w:rFonts w:ascii="Times New Roman" w:hAnsi="Times New Roman" w:cs="Times New Roman"/>
          <w:sz w:val="24"/>
          <w:szCs w:val="24"/>
        </w:rPr>
        <w:t xml:space="preserve">ortaya çıkar. </w:t>
      </w:r>
      <w:r w:rsidRPr="000F5EC3">
        <w:rPr>
          <w:rFonts w:ascii="Times New Roman" w:hAnsi="Times New Roman" w:cs="Times New Roman"/>
          <w:sz w:val="24"/>
          <w:szCs w:val="24"/>
        </w:rPr>
        <w:t>Miller ve Uphadhyay'ın (2000) diğer bir çalışmasında ise, dışa açıklık</w:t>
      </w:r>
      <w:r w:rsidR="00B2463C" w:rsidRPr="000F5EC3">
        <w:rPr>
          <w:rFonts w:ascii="Times New Roman" w:hAnsi="Times New Roman" w:cs="Times New Roman"/>
          <w:sz w:val="24"/>
          <w:szCs w:val="24"/>
        </w:rPr>
        <w:t xml:space="preserve"> oranındaki </w:t>
      </w:r>
      <w:r w:rsidRPr="000F5EC3">
        <w:rPr>
          <w:rFonts w:ascii="Times New Roman" w:hAnsi="Times New Roman" w:cs="Times New Roman"/>
          <w:sz w:val="24"/>
          <w:szCs w:val="24"/>
        </w:rPr>
        <w:t>artışların, ülkeler arasında bilgi transferini sağlayacağı</w:t>
      </w:r>
      <w:r w:rsidR="008106DD" w:rsidRPr="000F5EC3">
        <w:rPr>
          <w:rFonts w:ascii="Times New Roman" w:hAnsi="Times New Roman" w:cs="Times New Roman"/>
          <w:sz w:val="24"/>
          <w:szCs w:val="24"/>
        </w:rPr>
        <w:t>,</w:t>
      </w:r>
      <w:r w:rsidRPr="000F5EC3">
        <w:rPr>
          <w:rFonts w:ascii="Times New Roman" w:hAnsi="Times New Roman" w:cs="Times New Roman"/>
          <w:sz w:val="24"/>
          <w:szCs w:val="24"/>
        </w:rPr>
        <w:t xml:space="preserve"> bu sayede ortaya çıkan pozitif dışsallıkların ise üretimde etkinliği arttıracağı vurg</w:t>
      </w:r>
      <w:r w:rsidR="00F73178">
        <w:rPr>
          <w:rFonts w:ascii="Times New Roman" w:hAnsi="Times New Roman" w:cs="Times New Roman"/>
          <w:sz w:val="24"/>
          <w:szCs w:val="24"/>
        </w:rPr>
        <w:t xml:space="preserve">usu yapılmıştır. Güngör ve Kurt </w:t>
      </w:r>
      <w:r w:rsidRPr="000F5EC3">
        <w:rPr>
          <w:rFonts w:ascii="Times New Roman" w:hAnsi="Times New Roman" w:cs="Times New Roman"/>
          <w:sz w:val="24"/>
          <w:szCs w:val="24"/>
        </w:rPr>
        <w:t xml:space="preserve">da (2007), benzer düşünceleri dile getirerek; dışa açıklığın artışıyla birlikte, yeni teknolojilerin ve ithal edilen </w:t>
      </w:r>
      <w:r w:rsidR="00D174A7">
        <w:rPr>
          <w:rFonts w:ascii="Times New Roman" w:hAnsi="Times New Roman" w:cs="Times New Roman"/>
          <w:sz w:val="24"/>
          <w:szCs w:val="24"/>
        </w:rPr>
        <w:t>işgücü</w:t>
      </w:r>
      <w:r w:rsidRPr="000F5EC3">
        <w:rPr>
          <w:rFonts w:ascii="Times New Roman" w:hAnsi="Times New Roman" w:cs="Times New Roman"/>
          <w:sz w:val="24"/>
          <w:szCs w:val="24"/>
        </w:rPr>
        <w:t xml:space="preserve">nün üretim faktörlerini olumlu yönde etkileyeceğini ve bunun da toplam faktör verimliliğini artırarak ekonomik büyümeyi uyaracağını belirtmektedir. </w:t>
      </w:r>
    </w:p>
    <w:p w:rsidR="003921CD" w:rsidRPr="000F5EC3" w:rsidRDefault="003921CD" w:rsidP="003921CD">
      <w:pPr>
        <w:spacing w:after="0" w:line="240" w:lineRule="auto"/>
        <w:jc w:val="both"/>
        <w:rPr>
          <w:rFonts w:ascii="Times New Roman" w:hAnsi="Times New Roman" w:cs="Times New Roman"/>
          <w:sz w:val="24"/>
          <w:szCs w:val="24"/>
        </w:rPr>
      </w:pPr>
    </w:p>
    <w:p w:rsidR="003921CD" w:rsidRPr="000F5EC3" w:rsidRDefault="003921CD" w:rsidP="003921CD">
      <w:pPr>
        <w:spacing w:after="0" w:line="240" w:lineRule="auto"/>
        <w:jc w:val="both"/>
        <w:rPr>
          <w:rFonts w:ascii="Times New Roman" w:hAnsi="Times New Roman" w:cs="Times New Roman"/>
          <w:sz w:val="24"/>
          <w:szCs w:val="24"/>
        </w:rPr>
      </w:pPr>
      <w:r w:rsidRPr="000F5EC3">
        <w:rPr>
          <w:rFonts w:ascii="Times New Roman" w:hAnsi="Times New Roman" w:cs="Times New Roman"/>
          <w:sz w:val="24"/>
          <w:szCs w:val="24"/>
        </w:rPr>
        <w:t>Bir ülkede ticari dışa açıklığın art</w:t>
      </w:r>
      <w:r w:rsidR="00074FFF" w:rsidRPr="000F5EC3">
        <w:rPr>
          <w:rFonts w:ascii="Times New Roman" w:hAnsi="Times New Roman" w:cs="Times New Roman"/>
          <w:sz w:val="24"/>
          <w:szCs w:val="24"/>
        </w:rPr>
        <w:t>ışıyla</w:t>
      </w:r>
      <w:r w:rsidRPr="000F5EC3">
        <w:rPr>
          <w:rFonts w:ascii="Times New Roman" w:hAnsi="Times New Roman" w:cs="Times New Roman"/>
          <w:sz w:val="24"/>
          <w:szCs w:val="24"/>
        </w:rPr>
        <w:t xml:space="preserve"> birlikte ihracat ilk etapta ekonominin etkin sektörlerinde gerçekleşir. İhracatta meydana gelen artışlar sonucu elde edilen gelirlerin farkına varan yatırımcılar, yatırımlarını ihracatın yapıldığı sektör</w:t>
      </w:r>
      <w:r w:rsidR="00074FFF" w:rsidRPr="000F5EC3">
        <w:rPr>
          <w:rFonts w:ascii="Times New Roman" w:hAnsi="Times New Roman" w:cs="Times New Roman"/>
          <w:sz w:val="24"/>
          <w:szCs w:val="24"/>
        </w:rPr>
        <w:t>lere</w:t>
      </w:r>
      <w:r w:rsidRPr="000F5EC3">
        <w:rPr>
          <w:rFonts w:ascii="Times New Roman" w:hAnsi="Times New Roman" w:cs="Times New Roman"/>
          <w:sz w:val="24"/>
          <w:szCs w:val="24"/>
        </w:rPr>
        <w:t xml:space="preserve"> yönlendirir</w:t>
      </w:r>
      <w:r w:rsidR="00074FFF" w:rsidRPr="000F5EC3">
        <w:rPr>
          <w:rFonts w:ascii="Times New Roman" w:hAnsi="Times New Roman" w:cs="Times New Roman"/>
          <w:sz w:val="24"/>
          <w:szCs w:val="24"/>
        </w:rPr>
        <w:t xml:space="preserve"> </w:t>
      </w:r>
      <w:r w:rsidRPr="000F5EC3">
        <w:rPr>
          <w:rFonts w:ascii="Times New Roman" w:hAnsi="Times New Roman" w:cs="Times New Roman"/>
          <w:sz w:val="24"/>
          <w:szCs w:val="24"/>
        </w:rPr>
        <w:t xml:space="preserve">(Balassa, 1978). </w:t>
      </w:r>
      <w:r w:rsidR="00074FFF" w:rsidRPr="000F5EC3">
        <w:rPr>
          <w:rFonts w:ascii="Times New Roman" w:hAnsi="Times New Roman" w:cs="Times New Roman"/>
          <w:sz w:val="24"/>
          <w:szCs w:val="24"/>
        </w:rPr>
        <w:t>İ</w:t>
      </w:r>
      <w:r w:rsidRPr="000F5EC3">
        <w:rPr>
          <w:rFonts w:ascii="Times New Roman" w:hAnsi="Times New Roman" w:cs="Times New Roman"/>
          <w:sz w:val="24"/>
          <w:szCs w:val="24"/>
        </w:rPr>
        <w:t>hracatın yapıldığı sektörler uluslararası rekabetle karşı karşıya olduğu için</w:t>
      </w:r>
      <w:r w:rsidR="00074FFF" w:rsidRPr="000F5EC3">
        <w:rPr>
          <w:rFonts w:ascii="Times New Roman" w:hAnsi="Times New Roman" w:cs="Times New Roman"/>
          <w:sz w:val="24"/>
          <w:szCs w:val="24"/>
        </w:rPr>
        <w:t xml:space="preserve">, </w:t>
      </w:r>
      <w:r w:rsidRPr="000F5EC3">
        <w:rPr>
          <w:rFonts w:ascii="Times New Roman" w:hAnsi="Times New Roman" w:cs="Times New Roman"/>
          <w:sz w:val="24"/>
          <w:szCs w:val="24"/>
        </w:rPr>
        <w:t>rekabet</w:t>
      </w:r>
      <w:r w:rsidR="00074FFF" w:rsidRPr="000F5EC3">
        <w:rPr>
          <w:rFonts w:ascii="Times New Roman" w:hAnsi="Times New Roman" w:cs="Times New Roman"/>
          <w:sz w:val="24"/>
          <w:szCs w:val="24"/>
        </w:rPr>
        <w:t xml:space="preserve">çi bir yapıya sahip olması, </w:t>
      </w:r>
      <w:r w:rsidRPr="000F5EC3">
        <w:rPr>
          <w:rFonts w:ascii="Times New Roman" w:hAnsi="Times New Roman" w:cs="Times New Roman"/>
          <w:sz w:val="24"/>
          <w:szCs w:val="24"/>
        </w:rPr>
        <w:t>ancak üretim maliyetlerinin düşük olmasına ve en son teknoloji</w:t>
      </w:r>
      <w:r w:rsidR="00074FFF" w:rsidRPr="000F5EC3">
        <w:rPr>
          <w:rFonts w:ascii="Times New Roman" w:hAnsi="Times New Roman" w:cs="Times New Roman"/>
          <w:sz w:val="24"/>
          <w:szCs w:val="24"/>
        </w:rPr>
        <w:t>ler</w:t>
      </w:r>
      <w:r w:rsidRPr="000F5EC3">
        <w:rPr>
          <w:rFonts w:ascii="Times New Roman" w:hAnsi="Times New Roman" w:cs="Times New Roman"/>
          <w:sz w:val="24"/>
          <w:szCs w:val="24"/>
        </w:rPr>
        <w:t xml:space="preserve">den faydalanmasına bağlıdır (Tyler, 1981). </w:t>
      </w:r>
      <w:r w:rsidR="00135C28" w:rsidRPr="000F5EC3">
        <w:rPr>
          <w:rFonts w:ascii="Times New Roman" w:hAnsi="Times New Roman" w:cs="Times New Roman"/>
          <w:sz w:val="24"/>
          <w:szCs w:val="24"/>
        </w:rPr>
        <w:t>Dolayısıyla, u</w:t>
      </w:r>
      <w:r w:rsidRPr="000F5EC3">
        <w:rPr>
          <w:rFonts w:ascii="Times New Roman" w:hAnsi="Times New Roman" w:cs="Times New Roman"/>
          <w:sz w:val="24"/>
          <w:szCs w:val="24"/>
        </w:rPr>
        <w:t xml:space="preserve">luslararası rekabet </w:t>
      </w:r>
      <w:r w:rsidR="00135C28" w:rsidRPr="000F5EC3">
        <w:rPr>
          <w:rFonts w:ascii="Times New Roman" w:hAnsi="Times New Roman" w:cs="Times New Roman"/>
          <w:sz w:val="24"/>
          <w:szCs w:val="24"/>
        </w:rPr>
        <w:t>yoluyla</w:t>
      </w:r>
      <w:r w:rsidRPr="000F5EC3">
        <w:rPr>
          <w:rFonts w:ascii="Times New Roman" w:hAnsi="Times New Roman" w:cs="Times New Roman"/>
          <w:sz w:val="24"/>
          <w:szCs w:val="24"/>
        </w:rPr>
        <w:t xml:space="preserve"> yeni teknolojilerin sektörlere adaptasyonu ve bu sektörlerdeki maliyetlerin azaltılması kıt kaynakların daha etkin kullanılması</w:t>
      </w:r>
      <w:r w:rsidR="00716A41" w:rsidRPr="000F5EC3">
        <w:rPr>
          <w:rFonts w:ascii="Times New Roman" w:hAnsi="Times New Roman" w:cs="Times New Roman"/>
          <w:sz w:val="24"/>
          <w:szCs w:val="24"/>
        </w:rPr>
        <w:t>nı</w:t>
      </w:r>
      <w:r w:rsidRPr="000F5EC3">
        <w:rPr>
          <w:rFonts w:ascii="Times New Roman" w:hAnsi="Times New Roman" w:cs="Times New Roman"/>
          <w:sz w:val="24"/>
          <w:szCs w:val="24"/>
        </w:rPr>
        <w:t xml:space="preserve"> sağla</w:t>
      </w:r>
      <w:r w:rsidR="00135C28" w:rsidRPr="000F5EC3">
        <w:rPr>
          <w:rFonts w:ascii="Times New Roman" w:hAnsi="Times New Roman" w:cs="Times New Roman"/>
          <w:sz w:val="24"/>
          <w:szCs w:val="24"/>
        </w:rPr>
        <w:t xml:space="preserve">yarak, </w:t>
      </w:r>
      <w:r w:rsidRPr="000F5EC3">
        <w:rPr>
          <w:rFonts w:ascii="Times New Roman" w:hAnsi="Times New Roman" w:cs="Times New Roman"/>
          <w:sz w:val="24"/>
          <w:szCs w:val="24"/>
        </w:rPr>
        <w:t>verimliliği artırır (Kavoussi, 1984).</w:t>
      </w:r>
    </w:p>
    <w:p w:rsidR="003921CD" w:rsidRPr="000F5EC3" w:rsidRDefault="003921CD" w:rsidP="003921CD">
      <w:pPr>
        <w:spacing w:after="0" w:line="240" w:lineRule="auto"/>
        <w:jc w:val="both"/>
        <w:rPr>
          <w:rFonts w:ascii="Times New Roman" w:hAnsi="Times New Roman" w:cs="Times New Roman"/>
          <w:sz w:val="24"/>
          <w:szCs w:val="24"/>
        </w:rPr>
      </w:pPr>
    </w:p>
    <w:p w:rsidR="003921CD" w:rsidRPr="000F5EC3" w:rsidRDefault="003921CD" w:rsidP="003921CD">
      <w:pPr>
        <w:spacing w:after="0" w:line="240" w:lineRule="auto"/>
        <w:jc w:val="both"/>
        <w:rPr>
          <w:rFonts w:ascii="Times New Roman" w:hAnsi="Times New Roman" w:cs="Times New Roman"/>
          <w:sz w:val="24"/>
          <w:szCs w:val="24"/>
        </w:rPr>
      </w:pPr>
      <w:r w:rsidRPr="000F5EC3">
        <w:rPr>
          <w:rFonts w:ascii="Times New Roman" w:hAnsi="Times New Roman" w:cs="Times New Roman"/>
          <w:sz w:val="24"/>
          <w:szCs w:val="24"/>
        </w:rPr>
        <w:t xml:space="preserve">Bu durumu kısaca ifade etmek gerekirse ihracattaki artışlar, teknolojik yeniliklerin adaptasyonunu ve kaynakların daha etkin kullanımını sağlar ve sonunda faktör verimliliğini arttırır. Ayrıca uluslararası rekabetin getireceği avantajlar ve uluslararası pazarlara açılmanın doğurduğu ölçek ekonomileri gibi unsurlar ekonomik büyümenin gerçekleşmesine neden olur. </w:t>
      </w:r>
      <w:r w:rsidR="00716A41" w:rsidRPr="000F5EC3">
        <w:rPr>
          <w:rFonts w:ascii="Times New Roman" w:hAnsi="Times New Roman" w:cs="Times New Roman"/>
          <w:sz w:val="24"/>
          <w:szCs w:val="24"/>
        </w:rPr>
        <w:t xml:space="preserve">Dolayısıyla, </w:t>
      </w:r>
      <w:r w:rsidRPr="000F5EC3">
        <w:rPr>
          <w:rFonts w:ascii="Times New Roman" w:hAnsi="Times New Roman" w:cs="Times New Roman"/>
          <w:sz w:val="24"/>
          <w:szCs w:val="24"/>
        </w:rPr>
        <w:t xml:space="preserve">ihracatın teşviki, ekonomik büyümenin itici gücü olarak görülmektedir. Buna ek olarak uluslararası ticaretin, sadece verimliliği değil aynı zamanda teknolojinin yapısını </w:t>
      </w:r>
      <w:r w:rsidR="00D174A7">
        <w:rPr>
          <w:rFonts w:ascii="Times New Roman" w:hAnsi="Times New Roman" w:cs="Times New Roman"/>
          <w:sz w:val="24"/>
          <w:szCs w:val="24"/>
        </w:rPr>
        <w:t xml:space="preserve">da </w:t>
      </w:r>
      <w:r w:rsidRPr="000F5EC3">
        <w:rPr>
          <w:rFonts w:ascii="Times New Roman" w:hAnsi="Times New Roman" w:cs="Times New Roman"/>
          <w:sz w:val="24"/>
          <w:szCs w:val="24"/>
        </w:rPr>
        <w:t xml:space="preserve">daha üretken bir hale getirmesi </w:t>
      </w:r>
      <w:r w:rsidR="00D174A7">
        <w:rPr>
          <w:rFonts w:ascii="Times New Roman" w:hAnsi="Times New Roman" w:cs="Times New Roman"/>
          <w:sz w:val="24"/>
          <w:szCs w:val="24"/>
        </w:rPr>
        <w:t>nedeniyle</w:t>
      </w:r>
      <w:r w:rsidRPr="000F5EC3">
        <w:rPr>
          <w:rFonts w:ascii="Times New Roman" w:hAnsi="Times New Roman" w:cs="Times New Roman"/>
          <w:sz w:val="24"/>
          <w:szCs w:val="24"/>
        </w:rPr>
        <w:t xml:space="preserve"> büyüme oranını da arttıracağı ifade edilmektedir (Panas ve </w:t>
      </w:r>
      <w:r w:rsidRPr="000F5EC3">
        <w:rPr>
          <w:rFonts w:ascii="Times New Roman" w:hAnsi="Times New Roman" w:cs="Times New Roman"/>
          <w:sz w:val="24"/>
          <w:szCs w:val="24"/>
        </w:rPr>
        <w:lastRenderedPageBreak/>
        <w:t>Wamvoukas, 2002; Bandinger ve Breuss, 2008; Balassa</w:t>
      </w:r>
      <w:r w:rsidR="00B30590">
        <w:rPr>
          <w:rFonts w:ascii="Times New Roman" w:hAnsi="Times New Roman" w:cs="Times New Roman"/>
          <w:sz w:val="24"/>
          <w:szCs w:val="24"/>
        </w:rPr>
        <w:t>,</w:t>
      </w:r>
      <w:r w:rsidRPr="000F5EC3">
        <w:rPr>
          <w:rFonts w:ascii="Times New Roman" w:hAnsi="Times New Roman" w:cs="Times New Roman"/>
          <w:sz w:val="24"/>
          <w:szCs w:val="24"/>
        </w:rPr>
        <w:t xml:space="preserve"> 1985, 1988; Giles ve Williams, 2000 ).</w:t>
      </w:r>
    </w:p>
    <w:p w:rsidR="00231FA9" w:rsidRPr="000F5EC3" w:rsidRDefault="00231FA9" w:rsidP="003921CD">
      <w:pPr>
        <w:spacing w:after="0" w:line="240" w:lineRule="auto"/>
        <w:jc w:val="both"/>
        <w:rPr>
          <w:rFonts w:ascii="Times New Roman" w:hAnsi="Times New Roman" w:cs="Times New Roman"/>
          <w:sz w:val="24"/>
          <w:szCs w:val="24"/>
        </w:rPr>
      </w:pPr>
      <w:r w:rsidRPr="000F5EC3">
        <w:rPr>
          <w:rFonts w:ascii="Times New Roman" w:hAnsi="Times New Roman" w:cs="Times New Roman"/>
          <w:sz w:val="24"/>
          <w:szCs w:val="24"/>
        </w:rPr>
        <w:br w:type="page"/>
      </w:r>
    </w:p>
    <w:p w:rsidR="003921CD" w:rsidRPr="000F5EC3" w:rsidRDefault="003921CD" w:rsidP="003921CD">
      <w:pPr>
        <w:spacing w:after="0" w:line="240" w:lineRule="auto"/>
        <w:jc w:val="both"/>
        <w:rPr>
          <w:rFonts w:ascii="Times New Roman" w:hAnsi="Times New Roman" w:cs="Times New Roman"/>
          <w:b/>
          <w:sz w:val="24"/>
          <w:szCs w:val="24"/>
        </w:rPr>
      </w:pPr>
      <w:r w:rsidRPr="000F5EC3">
        <w:rPr>
          <w:rFonts w:ascii="Times New Roman" w:hAnsi="Times New Roman" w:cs="Times New Roman"/>
          <w:b/>
          <w:sz w:val="24"/>
          <w:szCs w:val="24"/>
        </w:rPr>
        <w:lastRenderedPageBreak/>
        <w:t>2. LİTERATÜR ÖZETİ</w:t>
      </w:r>
    </w:p>
    <w:p w:rsidR="003921CD" w:rsidRPr="000F5EC3" w:rsidRDefault="003921CD" w:rsidP="003921CD">
      <w:pPr>
        <w:spacing w:after="0" w:line="240" w:lineRule="auto"/>
        <w:jc w:val="both"/>
        <w:rPr>
          <w:rFonts w:ascii="Times New Roman" w:hAnsi="Times New Roman" w:cs="Times New Roman"/>
          <w:b/>
          <w:sz w:val="24"/>
          <w:szCs w:val="24"/>
        </w:rPr>
      </w:pPr>
    </w:p>
    <w:p w:rsidR="003921CD" w:rsidRPr="000F5EC3" w:rsidRDefault="003921CD" w:rsidP="003921CD">
      <w:pPr>
        <w:spacing w:after="0" w:line="240" w:lineRule="auto"/>
        <w:jc w:val="both"/>
        <w:rPr>
          <w:rFonts w:ascii="Times New Roman" w:hAnsi="Times New Roman" w:cs="Times New Roman"/>
          <w:sz w:val="24"/>
          <w:szCs w:val="24"/>
        </w:rPr>
      </w:pPr>
      <w:r w:rsidRPr="000F5EC3">
        <w:rPr>
          <w:rFonts w:ascii="Times New Roman" w:hAnsi="Times New Roman" w:cs="Times New Roman"/>
          <w:sz w:val="24"/>
          <w:szCs w:val="24"/>
        </w:rPr>
        <w:t xml:space="preserve">Literatürde dışa açıklık ile verimlilik arasındaki ilişkiyi ampirik olarak araştıran çalışmaların seçilmiş özeti kronolojik bir sırayla sunulmuştur. </w:t>
      </w:r>
    </w:p>
    <w:p w:rsidR="003921CD" w:rsidRPr="000F5EC3" w:rsidRDefault="003921CD" w:rsidP="003921CD">
      <w:pPr>
        <w:spacing w:after="0" w:line="240" w:lineRule="auto"/>
        <w:jc w:val="both"/>
        <w:rPr>
          <w:rFonts w:ascii="Times New Roman" w:hAnsi="Times New Roman" w:cs="Times New Roman"/>
          <w:sz w:val="24"/>
          <w:szCs w:val="24"/>
        </w:rPr>
      </w:pPr>
    </w:p>
    <w:p w:rsidR="003921CD" w:rsidRPr="000F5EC3" w:rsidRDefault="003921CD" w:rsidP="003921CD">
      <w:pPr>
        <w:spacing w:after="0" w:line="240" w:lineRule="auto"/>
        <w:jc w:val="both"/>
        <w:rPr>
          <w:rFonts w:ascii="Times New Roman" w:hAnsi="Times New Roman" w:cs="Times New Roman"/>
          <w:sz w:val="24"/>
          <w:szCs w:val="24"/>
        </w:rPr>
      </w:pPr>
      <w:r w:rsidRPr="000F5EC3">
        <w:rPr>
          <w:rFonts w:ascii="Times New Roman" w:hAnsi="Times New Roman" w:cs="Times New Roman"/>
          <w:sz w:val="24"/>
          <w:szCs w:val="24"/>
        </w:rPr>
        <w:t xml:space="preserve">Edwards (1998), </w:t>
      </w:r>
      <w:r w:rsidR="00716A41" w:rsidRPr="000F5EC3">
        <w:rPr>
          <w:rFonts w:ascii="Times New Roman" w:hAnsi="Times New Roman" w:cs="Times New Roman"/>
          <w:sz w:val="24"/>
          <w:szCs w:val="24"/>
        </w:rPr>
        <w:t xml:space="preserve">dışa açıklığın büyümeye etkisini, 93 ülke için, </w:t>
      </w:r>
      <w:r w:rsidRPr="000F5EC3">
        <w:rPr>
          <w:rFonts w:ascii="Times New Roman" w:hAnsi="Times New Roman" w:cs="Times New Roman"/>
          <w:sz w:val="24"/>
          <w:szCs w:val="24"/>
        </w:rPr>
        <w:t>1960-1990 dönemini</w:t>
      </w:r>
      <w:r w:rsidR="00716A41" w:rsidRPr="000F5EC3">
        <w:rPr>
          <w:rFonts w:ascii="Times New Roman" w:hAnsi="Times New Roman" w:cs="Times New Roman"/>
          <w:sz w:val="24"/>
          <w:szCs w:val="24"/>
        </w:rPr>
        <w:t xml:space="preserve"> temel alarak test etmiştir.</w:t>
      </w:r>
      <w:r w:rsidRPr="000F5EC3">
        <w:rPr>
          <w:rFonts w:ascii="Times New Roman" w:hAnsi="Times New Roman" w:cs="Times New Roman"/>
          <w:sz w:val="24"/>
          <w:szCs w:val="24"/>
        </w:rPr>
        <w:t xml:space="preserve"> Bu çalışmanın sonucunda, göreli olarak dışa açıklığın daha fazla olduğu ülkelerde yeni üretim tekniklerinin ve yeni fikirlerin ortaya çıkışıyla beraber toplam faktör verimliliğinin daha hızlı arttığı ve bu şekilde de ülkelerin daha hızlı büyüdüğü gözlemlenmiştir. </w:t>
      </w:r>
    </w:p>
    <w:p w:rsidR="003921CD" w:rsidRPr="000F5EC3" w:rsidRDefault="003921CD" w:rsidP="003921CD">
      <w:pPr>
        <w:spacing w:after="0" w:line="240" w:lineRule="auto"/>
        <w:jc w:val="both"/>
        <w:rPr>
          <w:rFonts w:ascii="Times New Roman" w:hAnsi="Times New Roman" w:cs="Times New Roman"/>
          <w:sz w:val="24"/>
          <w:szCs w:val="24"/>
        </w:rPr>
      </w:pPr>
    </w:p>
    <w:p w:rsidR="003921CD" w:rsidRPr="000F5EC3" w:rsidRDefault="003921CD" w:rsidP="003921CD">
      <w:pPr>
        <w:spacing w:after="0" w:line="240" w:lineRule="auto"/>
        <w:jc w:val="both"/>
        <w:rPr>
          <w:rFonts w:ascii="Times New Roman" w:hAnsi="Times New Roman" w:cs="Times New Roman"/>
          <w:sz w:val="24"/>
          <w:szCs w:val="24"/>
        </w:rPr>
      </w:pPr>
      <w:r w:rsidRPr="000F5EC3">
        <w:rPr>
          <w:rFonts w:ascii="Times New Roman" w:hAnsi="Times New Roman" w:cs="Times New Roman"/>
          <w:sz w:val="24"/>
          <w:szCs w:val="24"/>
        </w:rPr>
        <w:t xml:space="preserve">Anderson (2001), İsveç imalat sanayinde 1980-1995 yılları arasında dışa açıklığın toplam faktör verimliliği üzerindeki etkisini </w:t>
      </w:r>
      <w:r w:rsidR="00546509" w:rsidRPr="000F5EC3">
        <w:rPr>
          <w:rFonts w:ascii="Times New Roman" w:hAnsi="Times New Roman" w:cs="Times New Roman"/>
          <w:sz w:val="24"/>
          <w:szCs w:val="24"/>
        </w:rPr>
        <w:t>araştırmıştır.</w:t>
      </w:r>
      <w:r w:rsidRPr="000F5EC3">
        <w:rPr>
          <w:rFonts w:ascii="Times New Roman" w:hAnsi="Times New Roman" w:cs="Times New Roman"/>
          <w:sz w:val="24"/>
          <w:szCs w:val="24"/>
        </w:rPr>
        <w:t xml:space="preserve"> Bu çalışmanın sonucunda, dışa açıklık oranında meydana gelen artışın yabancı ülkelerden teknoloji transferini kolaylaştıracağını, bu durumun ise toplam faktör verimliliğini </w:t>
      </w:r>
      <w:r w:rsidR="0070440D">
        <w:rPr>
          <w:rFonts w:ascii="Times New Roman" w:hAnsi="Times New Roman" w:cs="Times New Roman"/>
          <w:sz w:val="24"/>
          <w:szCs w:val="24"/>
        </w:rPr>
        <w:t>arttıracağı</w:t>
      </w:r>
      <w:r w:rsidRPr="000F5EC3">
        <w:rPr>
          <w:rFonts w:ascii="Times New Roman" w:hAnsi="Times New Roman" w:cs="Times New Roman"/>
          <w:sz w:val="24"/>
          <w:szCs w:val="24"/>
        </w:rPr>
        <w:t xml:space="preserve"> belirtilmiştir. </w:t>
      </w:r>
    </w:p>
    <w:p w:rsidR="003921CD" w:rsidRPr="000F5EC3" w:rsidRDefault="003921CD" w:rsidP="003921CD">
      <w:pPr>
        <w:spacing w:after="0" w:line="240" w:lineRule="auto"/>
        <w:jc w:val="both"/>
        <w:rPr>
          <w:rFonts w:ascii="Times New Roman" w:hAnsi="Times New Roman" w:cs="Times New Roman"/>
          <w:sz w:val="24"/>
          <w:szCs w:val="24"/>
        </w:rPr>
      </w:pPr>
    </w:p>
    <w:p w:rsidR="003921CD" w:rsidRPr="000F5EC3" w:rsidRDefault="003921CD" w:rsidP="003921CD">
      <w:pPr>
        <w:spacing w:after="0" w:line="240" w:lineRule="auto"/>
        <w:jc w:val="both"/>
        <w:rPr>
          <w:rFonts w:ascii="Times New Roman" w:hAnsi="Times New Roman" w:cs="Times New Roman"/>
          <w:sz w:val="24"/>
          <w:szCs w:val="24"/>
        </w:rPr>
      </w:pPr>
      <w:r w:rsidRPr="000F5EC3">
        <w:rPr>
          <w:rFonts w:ascii="Times New Roman" w:hAnsi="Times New Roman" w:cs="Times New Roman"/>
          <w:sz w:val="24"/>
          <w:szCs w:val="24"/>
        </w:rPr>
        <w:t xml:space="preserve">Miller ve Uphadhyay (2002), Cobb-Douglas üretim fonksiyonu üzerinden 30 yıllık dönemler bazında 83 ülke ve farklı gelir grupları üzerinde dışa açıklığın toplam faktör verimliliği üzerindeki etkisini ölçmüştür. Bu çalışmanın sonucunda, dışa açıklığın toplam faktör verimliliği üzerinde etkili olduğu tespit edilmiştir. </w:t>
      </w:r>
    </w:p>
    <w:p w:rsidR="003921CD" w:rsidRPr="000F5EC3" w:rsidRDefault="003921CD" w:rsidP="003921CD">
      <w:pPr>
        <w:spacing w:after="0" w:line="240" w:lineRule="auto"/>
        <w:jc w:val="both"/>
        <w:rPr>
          <w:rFonts w:ascii="Times New Roman" w:hAnsi="Times New Roman" w:cs="Times New Roman"/>
          <w:sz w:val="24"/>
          <w:szCs w:val="24"/>
        </w:rPr>
      </w:pPr>
    </w:p>
    <w:p w:rsidR="003921CD" w:rsidRPr="000F5EC3" w:rsidRDefault="003921CD" w:rsidP="003921CD">
      <w:pPr>
        <w:spacing w:after="0" w:line="240" w:lineRule="auto"/>
        <w:jc w:val="both"/>
        <w:rPr>
          <w:rFonts w:ascii="Times New Roman" w:hAnsi="Times New Roman" w:cs="Times New Roman"/>
          <w:sz w:val="24"/>
          <w:szCs w:val="24"/>
        </w:rPr>
      </w:pPr>
      <w:r w:rsidRPr="000F5EC3">
        <w:rPr>
          <w:rFonts w:ascii="Times New Roman" w:hAnsi="Times New Roman" w:cs="Times New Roman"/>
          <w:sz w:val="24"/>
          <w:szCs w:val="24"/>
        </w:rPr>
        <w:t>Aytemiz (2006), 1980-2001 dönemi verileriyle, Granger nedensellik testini kullanarak Türk imalat sanayinde ticari serbestleşmenin verimlilik üzerindeki etkisini test etmiştir.</w:t>
      </w:r>
      <w:r w:rsidR="003E663C" w:rsidRPr="000F5EC3">
        <w:rPr>
          <w:rFonts w:ascii="Times New Roman" w:hAnsi="Times New Roman" w:cs="Times New Roman"/>
          <w:sz w:val="24"/>
          <w:szCs w:val="24"/>
        </w:rPr>
        <w:t xml:space="preserve"> </w:t>
      </w:r>
      <w:r w:rsidRPr="000F5EC3">
        <w:rPr>
          <w:rFonts w:ascii="Times New Roman" w:hAnsi="Times New Roman" w:cs="Times New Roman"/>
          <w:sz w:val="24"/>
          <w:szCs w:val="24"/>
        </w:rPr>
        <w:t xml:space="preserve">Bu çalışmanın sonucunda dış ticaretin serbestleşmesinin, </w:t>
      </w:r>
      <w:r w:rsidR="003E663C" w:rsidRPr="000F5EC3">
        <w:rPr>
          <w:rFonts w:ascii="Times New Roman" w:hAnsi="Times New Roman" w:cs="Times New Roman"/>
          <w:sz w:val="24"/>
          <w:szCs w:val="24"/>
        </w:rPr>
        <w:t>imalat sanayi alt sektörlerinde teknolojik ilerlemeyle birlikte verimlilik artışına yol açtığını belirtmiştir.</w:t>
      </w:r>
    </w:p>
    <w:p w:rsidR="003921CD" w:rsidRPr="000F5EC3" w:rsidRDefault="003921CD" w:rsidP="003921CD">
      <w:pPr>
        <w:spacing w:after="0" w:line="240" w:lineRule="auto"/>
        <w:jc w:val="both"/>
        <w:rPr>
          <w:rFonts w:ascii="Times New Roman" w:hAnsi="Times New Roman" w:cs="Times New Roman"/>
          <w:sz w:val="24"/>
          <w:szCs w:val="24"/>
        </w:rPr>
      </w:pPr>
    </w:p>
    <w:p w:rsidR="00225787" w:rsidRPr="000F5EC3" w:rsidRDefault="003921CD" w:rsidP="0080150A">
      <w:pPr>
        <w:autoSpaceDE w:val="0"/>
        <w:autoSpaceDN w:val="0"/>
        <w:adjustRightInd w:val="0"/>
        <w:spacing w:after="0" w:line="240" w:lineRule="auto"/>
        <w:jc w:val="both"/>
        <w:rPr>
          <w:rFonts w:ascii="Times New Roman" w:hAnsi="Times New Roman" w:cs="Times New Roman"/>
          <w:sz w:val="24"/>
          <w:szCs w:val="24"/>
        </w:rPr>
      </w:pPr>
      <w:r w:rsidRPr="000F5EC3">
        <w:rPr>
          <w:rFonts w:ascii="Times New Roman" w:hAnsi="Times New Roman" w:cs="Times New Roman"/>
          <w:color w:val="000000" w:themeColor="text1"/>
          <w:sz w:val="24"/>
          <w:szCs w:val="24"/>
        </w:rPr>
        <w:t>Kurt ve Terzi (2007), 1989-2003 dönemi verileriyle VAR yöntemi</w:t>
      </w:r>
      <w:r w:rsidR="0080150A" w:rsidRPr="000F5EC3">
        <w:rPr>
          <w:rFonts w:ascii="Times New Roman" w:hAnsi="Times New Roman" w:cs="Times New Roman"/>
          <w:color w:val="000000" w:themeColor="text1"/>
          <w:sz w:val="24"/>
          <w:szCs w:val="24"/>
        </w:rPr>
        <w:t xml:space="preserve"> </w:t>
      </w:r>
      <w:r w:rsidR="00564B5B" w:rsidRPr="000F5EC3">
        <w:rPr>
          <w:rFonts w:ascii="Times New Roman" w:hAnsi="Times New Roman" w:cs="Times New Roman"/>
          <w:color w:val="000000" w:themeColor="text1"/>
          <w:sz w:val="24"/>
          <w:szCs w:val="24"/>
        </w:rPr>
        <w:t xml:space="preserve">kullanılarak, </w:t>
      </w:r>
      <w:r w:rsidR="0080150A" w:rsidRPr="000F5EC3">
        <w:rPr>
          <w:rFonts w:ascii="Times New Roman" w:hAnsi="Times New Roman" w:cs="Times New Roman"/>
          <w:color w:val="000000" w:themeColor="text1"/>
          <w:sz w:val="24"/>
          <w:szCs w:val="24"/>
        </w:rPr>
        <w:t>d</w:t>
      </w:r>
      <w:r w:rsidRPr="000F5EC3">
        <w:rPr>
          <w:rFonts w:ascii="Times New Roman" w:hAnsi="Times New Roman" w:cs="Times New Roman"/>
          <w:color w:val="000000" w:themeColor="text1"/>
          <w:sz w:val="24"/>
          <w:szCs w:val="24"/>
        </w:rPr>
        <w:t>ış ticaret</w:t>
      </w:r>
      <w:r w:rsidR="0080150A" w:rsidRPr="000F5EC3">
        <w:rPr>
          <w:rFonts w:ascii="Times New Roman" w:hAnsi="Times New Roman" w:cs="Times New Roman"/>
          <w:color w:val="000000" w:themeColor="text1"/>
          <w:sz w:val="24"/>
          <w:szCs w:val="24"/>
        </w:rPr>
        <w:t xml:space="preserve">, </w:t>
      </w:r>
      <w:r w:rsidRPr="000F5EC3">
        <w:rPr>
          <w:rFonts w:ascii="Times New Roman" w:hAnsi="Times New Roman" w:cs="Times New Roman"/>
          <w:color w:val="000000" w:themeColor="text1"/>
          <w:sz w:val="24"/>
          <w:szCs w:val="24"/>
        </w:rPr>
        <w:t xml:space="preserve">büyüme ve </w:t>
      </w:r>
      <w:r w:rsidR="0080150A" w:rsidRPr="000F5EC3">
        <w:rPr>
          <w:rFonts w:ascii="Times New Roman" w:hAnsi="Times New Roman" w:cs="Times New Roman"/>
          <w:color w:val="000000" w:themeColor="text1"/>
          <w:sz w:val="24"/>
          <w:szCs w:val="24"/>
        </w:rPr>
        <w:t xml:space="preserve">emek </w:t>
      </w:r>
      <w:r w:rsidRPr="000F5EC3">
        <w:rPr>
          <w:rFonts w:ascii="Times New Roman" w:hAnsi="Times New Roman" w:cs="Times New Roman"/>
          <w:color w:val="000000" w:themeColor="text1"/>
          <w:sz w:val="24"/>
          <w:szCs w:val="24"/>
        </w:rPr>
        <w:t>verimlili</w:t>
      </w:r>
      <w:r w:rsidR="0080150A" w:rsidRPr="000F5EC3">
        <w:rPr>
          <w:rFonts w:ascii="Times New Roman" w:hAnsi="Times New Roman" w:cs="Times New Roman"/>
          <w:color w:val="000000" w:themeColor="text1"/>
          <w:sz w:val="24"/>
          <w:szCs w:val="24"/>
        </w:rPr>
        <w:t>ği arasındaki ilişkileri analiz</w:t>
      </w:r>
      <w:r w:rsidR="00E96BE0" w:rsidRPr="000F5EC3">
        <w:rPr>
          <w:rFonts w:ascii="Times New Roman" w:hAnsi="Times New Roman" w:cs="Times New Roman"/>
          <w:color w:val="000000" w:themeColor="text1"/>
          <w:sz w:val="24"/>
          <w:szCs w:val="24"/>
        </w:rPr>
        <w:t xml:space="preserve"> etmiştir. </w:t>
      </w:r>
      <w:r w:rsidR="0080150A" w:rsidRPr="000F5EC3">
        <w:rPr>
          <w:rFonts w:ascii="Times New Roman" w:hAnsi="Times New Roman" w:cs="Times New Roman"/>
          <w:color w:val="000000" w:themeColor="text1"/>
          <w:sz w:val="24"/>
          <w:szCs w:val="24"/>
        </w:rPr>
        <w:t xml:space="preserve">Çalışmanın bulgularına göre, </w:t>
      </w:r>
      <w:r w:rsidRPr="000F5EC3">
        <w:rPr>
          <w:rFonts w:ascii="Times New Roman" w:hAnsi="Times New Roman" w:cs="Times New Roman"/>
          <w:color w:val="000000" w:themeColor="text1"/>
          <w:sz w:val="24"/>
          <w:szCs w:val="24"/>
        </w:rPr>
        <w:t>ihracat ile verimlilik artışı arasında çift yönlü bir nedensellik ilişkisi</w:t>
      </w:r>
      <w:r w:rsidR="0080150A" w:rsidRPr="000F5EC3">
        <w:rPr>
          <w:rFonts w:ascii="Times New Roman" w:hAnsi="Times New Roman" w:cs="Times New Roman"/>
          <w:color w:val="000000" w:themeColor="text1"/>
          <w:sz w:val="24"/>
          <w:szCs w:val="24"/>
        </w:rPr>
        <w:t xml:space="preserve"> </w:t>
      </w:r>
      <w:r w:rsidR="00564B5B" w:rsidRPr="000F5EC3">
        <w:rPr>
          <w:rFonts w:ascii="Times New Roman" w:hAnsi="Times New Roman" w:cs="Times New Roman"/>
          <w:color w:val="000000" w:themeColor="text1"/>
          <w:sz w:val="24"/>
          <w:szCs w:val="24"/>
        </w:rPr>
        <w:t xml:space="preserve">bulunurken; </w:t>
      </w:r>
      <w:r w:rsidR="0080150A" w:rsidRPr="000F5EC3">
        <w:rPr>
          <w:rFonts w:ascii="Times New Roman" w:hAnsi="Times New Roman" w:cs="Times New Roman"/>
          <w:sz w:val="24"/>
          <w:szCs w:val="24"/>
        </w:rPr>
        <w:t>ihracattan ithalat ve ekonomik büyümeye, ithalattan verimlilik artışına doğru tek yönlü bir nedensellik ilişkisi olduğu belirlenmiştir.</w:t>
      </w:r>
    </w:p>
    <w:p w:rsidR="00225787" w:rsidRPr="000F5EC3" w:rsidRDefault="00225787" w:rsidP="003921CD">
      <w:pPr>
        <w:spacing w:after="0" w:line="240" w:lineRule="auto"/>
        <w:jc w:val="both"/>
        <w:rPr>
          <w:rFonts w:ascii="Times New Roman" w:hAnsi="Times New Roman" w:cs="Times New Roman"/>
          <w:sz w:val="24"/>
          <w:szCs w:val="24"/>
        </w:rPr>
      </w:pPr>
    </w:p>
    <w:p w:rsidR="003921CD" w:rsidRPr="000F5EC3" w:rsidRDefault="003921CD" w:rsidP="003921CD">
      <w:pPr>
        <w:spacing w:after="0" w:line="240" w:lineRule="auto"/>
        <w:jc w:val="both"/>
        <w:rPr>
          <w:rFonts w:ascii="Times New Roman" w:hAnsi="Times New Roman" w:cs="Times New Roman"/>
          <w:sz w:val="24"/>
          <w:szCs w:val="24"/>
        </w:rPr>
      </w:pPr>
      <w:r w:rsidRPr="000F5EC3">
        <w:rPr>
          <w:rFonts w:ascii="Times New Roman" w:hAnsi="Times New Roman" w:cs="Times New Roman"/>
          <w:sz w:val="24"/>
          <w:szCs w:val="24"/>
        </w:rPr>
        <w:t xml:space="preserve">Bandinger ve Breuss (2008), 1995-2000 dönemi verileriyle </w:t>
      </w:r>
      <w:r w:rsidR="00DE3FD9" w:rsidRPr="000F5EC3">
        <w:rPr>
          <w:rFonts w:ascii="Times New Roman" w:hAnsi="Times New Roman" w:cs="Times New Roman"/>
          <w:sz w:val="24"/>
          <w:szCs w:val="24"/>
        </w:rPr>
        <w:t xml:space="preserve">ondört </w:t>
      </w:r>
      <w:r w:rsidRPr="000F5EC3">
        <w:rPr>
          <w:rFonts w:ascii="Times New Roman" w:hAnsi="Times New Roman" w:cs="Times New Roman"/>
          <w:sz w:val="24"/>
          <w:szCs w:val="24"/>
        </w:rPr>
        <w:t>OECD ülkesinin onbeş imalat sanayi dalında uluslararası ticaretin verimlili</w:t>
      </w:r>
      <w:r w:rsidR="00DE3FD9" w:rsidRPr="000F5EC3">
        <w:rPr>
          <w:rFonts w:ascii="Times New Roman" w:hAnsi="Times New Roman" w:cs="Times New Roman"/>
          <w:sz w:val="24"/>
          <w:szCs w:val="24"/>
        </w:rPr>
        <w:t xml:space="preserve">ğe etkisini </w:t>
      </w:r>
      <w:r w:rsidRPr="000F5EC3">
        <w:rPr>
          <w:rFonts w:ascii="Times New Roman" w:hAnsi="Times New Roman" w:cs="Times New Roman"/>
          <w:sz w:val="24"/>
          <w:szCs w:val="24"/>
        </w:rPr>
        <w:t xml:space="preserve">araştırmıştır. </w:t>
      </w:r>
      <w:r w:rsidR="00564B5B" w:rsidRPr="000F5EC3">
        <w:rPr>
          <w:rFonts w:ascii="Times New Roman" w:hAnsi="Times New Roman" w:cs="Times New Roman"/>
          <w:sz w:val="24"/>
          <w:szCs w:val="24"/>
        </w:rPr>
        <w:t xml:space="preserve">Analiz sonucunda, </w:t>
      </w:r>
      <w:r w:rsidRPr="000F5EC3">
        <w:rPr>
          <w:rFonts w:ascii="Times New Roman" w:hAnsi="Times New Roman" w:cs="Times New Roman"/>
          <w:sz w:val="24"/>
          <w:szCs w:val="24"/>
        </w:rPr>
        <w:t xml:space="preserve">ihracatın GSYİH'ye oranındaki artışın, verimliliği arttıracağı belirtilmiştir. Fakat İthalatın </w:t>
      </w:r>
      <w:r w:rsidR="00DE3FD9" w:rsidRPr="000F5EC3">
        <w:rPr>
          <w:rFonts w:ascii="Times New Roman" w:hAnsi="Times New Roman" w:cs="Times New Roman"/>
          <w:sz w:val="24"/>
          <w:szCs w:val="24"/>
        </w:rPr>
        <w:t>neden olduğu verimlilik artışının</w:t>
      </w:r>
      <w:r w:rsidR="00564B5B" w:rsidRPr="000F5EC3">
        <w:rPr>
          <w:rFonts w:ascii="Times New Roman" w:hAnsi="Times New Roman" w:cs="Times New Roman"/>
          <w:sz w:val="24"/>
          <w:szCs w:val="24"/>
        </w:rPr>
        <w:t>,</w:t>
      </w:r>
      <w:r w:rsidR="00DE3FD9" w:rsidRPr="000F5EC3">
        <w:rPr>
          <w:rFonts w:ascii="Times New Roman" w:hAnsi="Times New Roman" w:cs="Times New Roman"/>
          <w:sz w:val="24"/>
          <w:szCs w:val="24"/>
        </w:rPr>
        <w:t xml:space="preserve"> </w:t>
      </w:r>
      <w:r w:rsidRPr="000F5EC3">
        <w:rPr>
          <w:rFonts w:ascii="Times New Roman" w:hAnsi="Times New Roman" w:cs="Times New Roman"/>
          <w:sz w:val="24"/>
          <w:szCs w:val="24"/>
        </w:rPr>
        <w:t>ihracat</w:t>
      </w:r>
      <w:r w:rsidR="00083D24" w:rsidRPr="000F5EC3">
        <w:rPr>
          <w:rFonts w:ascii="Times New Roman" w:hAnsi="Times New Roman" w:cs="Times New Roman"/>
          <w:sz w:val="24"/>
          <w:szCs w:val="24"/>
        </w:rPr>
        <w:t xml:space="preserve">ın </w:t>
      </w:r>
      <w:r w:rsidRPr="000F5EC3">
        <w:rPr>
          <w:rFonts w:ascii="Times New Roman" w:hAnsi="Times New Roman" w:cs="Times New Roman"/>
          <w:sz w:val="24"/>
          <w:szCs w:val="24"/>
        </w:rPr>
        <w:t xml:space="preserve">neden olduğu verimlilik artışı kadar </w:t>
      </w:r>
      <w:r w:rsidR="00C614F0" w:rsidRPr="000F5EC3">
        <w:rPr>
          <w:rFonts w:ascii="Times New Roman" w:hAnsi="Times New Roman" w:cs="Times New Roman"/>
          <w:sz w:val="24"/>
          <w:szCs w:val="24"/>
        </w:rPr>
        <w:t xml:space="preserve">olmayacağı </w:t>
      </w:r>
      <w:r w:rsidRPr="000F5EC3">
        <w:rPr>
          <w:rFonts w:ascii="Times New Roman" w:hAnsi="Times New Roman" w:cs="Times New Roman"/>
          <w:sz w:val="24"/>
          <w:szCs w:val="24"/>
        </w:rPr>
        <w:t>da ayrıca vurgulanmıştır.</w:t>
      </w:r>
    </w:p>
    <w:p w:rsidR="003921CD" w:rsidRPr="000F5EC3" w:rsidRDefault="003921CD" w:rsidP="003921CD">
      <w:pPr>
        <w:spacing w:after="0" w:line="240" w:lineRule="auto"/>
        <w:jc w:val="both"/>
        <w:rPr>
          <w:rFonts w:ascii="Times New Roman" w:hAnsi="Times New Roman" w:cs="Times New Roman"/>
          <w:sz w:val="24"/>
          <w:szCs w:val="24"/>
        </w:rPr>
      </w:pPr>
    </w:p>
    <w:p w:rsidR="003921CD" w:rsidRPr="000F5EC3" w:rsidRDefault="003921CD" w:rsidP="003921CD">
      <w:pPr>
        <w:spacing w:after="0" w:line="240" w:lineRule="auto"/>
        <w:jc w:val="both"/>
        <w:rPr>
          <w:rFonts w:ascii="Times New Roman" w:hAnsi="Times New Roman" w:cs="Times New Roman"/>
          <w:sz w:val="24"/>
          <w:szCs w:val="24"/>
        </w:rPr>
      </w:pPr>
      <w:r w:rsidRPr="000F5EC3">
        <w:rPr>
          <w:rFonts w:ascii="Times New Roman" w:hAnsi="Times New Roman" w:cs="Times New Roman"/>
          <w:sz w:val="24"/>
          <w:szCs w:val="24"/>
        </w:rPr>
        <w:lastRenderedPageBreak/>
        <w:t xml:space="preserve">Paul ve Marks (2009), Avustralya ekonomisinde 1968-1999 dönemi verileriyle imalat sanayi üzerinde ticari dışa açıklık ile toplam faktör verimliliği arasındaki ilişkiyi test etmiştir. </w:t>
      </w:r>
      <w:r w:rsidR="00564B5B" w:rsidRPr="000F5EC3">
        <w:rPr>
          <w:rFonts w:ascii="Times New Roman" w:hAnsi="Times New Roman" w:cs="Times New Roman"/>
          <w:sz w:val="24"/>
          <w:szCs w:val="24"/>
        </w:rPr>
        <w:t xml:space="preserve">Ampirik bulgulara göre, </w:t>
      </w:r>
      <w:r w:rsidRPr="000F5EC3">
        <w:rPr>
          <w:rFonts w:ascii="Times New Roman" w:hAnsi="Times New Roman" w:cs="Times New Roman"/>
          <w:sz w:val="24"/>
          <w:szCs w:val="24"/>
        </w:rPr>
        <w:t xml:space="preserve">Avustralya'nın imalat sanayinde ele alınan yıllarda dışa açıklık ile toplam faktör verimliliği arasında pozitif yönlü bir ilişki olduğu tespit edilmiştir. </w:t>
      </w:r>
    </w:p>
    <w:p w:rsidR="003921CD" w:rsidRPr="000F5EC3" w:rsidRDefault="003921CD" w:rsidP="003921CD">
      <w:pPr>
        <w:spacing w:after="0" w:line="240" w:lineRule="auto"/>
        <w:jc w:val="both"/>
        <w:rPr>
          <w:rFonts w:ascii="Times New Roman" w:hAnsi="Times New Roman" w:cs="Times New Roman"/>
          <w:sz w:val="24"/>
          <w:szCs w:val="24"/>
        </w:rPr>
      </w:pPr>
    </w:p>
    <w:p w:rsidR="003921CD" w:rsidRPr="000F5EC3" w:rsidRDefault="003921CD" w:rsidP="003921CD">
      <w:pPr>
        <w:spacing w:after="0" w:line="240" w:lineRule="auto"/>
        <w:jc w:val="both"/>
        <w:rPr>
          <w:rFonts w:ascii="Times New Roman" w:hAnsi="Times New Roman" w:cs="Times New Roman"/>
          <w:sz w:val="24"/>
          <w:szCs w:val="24"/>
        </w:rPr>
      </w:pPr>
      <w:r w:rsidRPr="000F5EC3">
        <w:rPr>
          <w:rFonts w:ascii="Times New Roman" w:hAnsi="Times New Roman" w:cs="Times New Roman"/>
          <w:sz w:val="24"/>
          <w:szCs w:val="24"/>
        </w:rPr>
        <w:t xml:space="preserve">Bu çerçevede çalışmada, Johansen eş-bütünleşme yöntemi yardımıyla, Türkiye’nin 2000:Q2-2013:Q3 dönemi üç aylık verileriyle dışa açıklığın emek verimliliği üzerindeki etkisi araştırılmıştır. Çalışmanın bundan sonraki kısmı üç temel bölümden oluşmaktadır. </w:t>
      </w:r>
      <w:r w:rsidR="00976E6C" w:rsidRPr="000F5EC3">
        <w:rPr>
          <w:rFonts w:ascii="Times New Roman" w:hAnsi="Times New Roman" w:cs="Times New Roman"/>
          <w:sz w:val="24"/>
          <w:szCs w:val="24"/>
        </w:rPr>
        <w:t xml:space="preserve">Takip eden </w:t>
      </w:r>
      <w:r w:rsidRPr="000F5EC3">
        <w:rPr>
          <w:rFonts w:ascii="Times New Roman" w:hAnsi="Times New Roman" w:cs="Times New Roman"/>
          <w:sz w:val="24"/>
          <w:szCs w:val="24"/>
        </w:rPr>
        <w:t>bölümde, çalışmada kullanılacak model, yöntem ve veri seti tanımlanmış; dördüncü bölümde ampirik uygulama ve sonuçları yer almış; son bölümde ise, genel bir değerlendirme yapılmıştır.</w:t>
      </w:r>
    </w:p>
    <w:p w:rsidR="003921CD" w:rsidRPr="000F5EC3" w:rsidRDefault="003921CD" w:rsidP="003921CD">
      <w:pPr>
        <w:spacing w:after="0" w:line="240" w:lineRule="auto"/>
        <w:jc w:val="both"/>
        <w:rPr>
          <w:rFonts w:ascii="Times New Roman" w:hAnsi="Times New Roman" w:cs="Times New Roman"/>
          <w:sz w:val="24"/>
          <w:szCs w:val="24"/>
        </w:rPr>
      </w:pPr>
    </w:p>
    <w:p w:rsidR="003921CD" w:rsidRPr="000F5EC3" w:rsidRDefault="003921CD" w:rsidP="003921CD">
      <w:pPr>
        <w:spacing w:after="0" w:line="240" w:lineRule="auto"/>
        <w:jc w:val="both"/>
        <w:rPr>
          <w:rFonts w:ascii="Times New Roman" w:hAnsi="Times New Roman" w:cs="Times New Roman"/>
          <w:b/>
          <w:sz w:val="24"/>
          <w:szCs w:val="24"/>
        </w:rPr>
      </w:pPr>
      <w:r w:rsidRPr="000F5EC3">
        <w:rPr>
          <w:rFonts w:ascii="Times New Roman" w:hAnsi="Times New Roman" w:cs="Times New Roman"/>
          <w:b/>
          <w:sz w:val="24"/>
          <w:szCs w:val="24"/>
        </w:rPr>
        <w:t>3. MODEL, YÖNTEM VE VERİ SETİ</w:t>
      </w:r>
    </w:p>
    <w:p w:rsidR="003921CD" w:rsidRPr="000F5EC3" w:rsidRDefault="003921CD" w:rsidP="003921CD">
      <w:pPr>
        <w:spacing w:after="0" w:line="240" w:lineRule="auto"/>
        <w:jc w:val="both"/>
        <w:rPr>
          <w:rFonts w:ascii="Times New Roman" w:hAnsi="Times New Roman" w:cs="Times New Roman"/>
          <w:b/>
          <w:sz w:val="24"/>
          <w:szCs w:val="24"/>
        </w:rPr>
      </w:pPr>
    </w:p>
    <w:p w:rsidR="003921CD" w:rsidRPr="000F5EC3" w:rsidRDefault="003921CD" w:rsidP="003921CD">
      <w:pPr>
        <w:spacing w:after="0" w:line="240" w:lineRule="auto"/>
        <w:jc w:val="both"/>
        <w:rPr>
          <w:rFonts w:ascii="Times New Roman" w:hAnsi="Times New Roman" w:cs="Times New Roman"/>
          <w:sz w:val="24"/>
          <w:szCs w:val="24"/>
        </w:rPr>
      </w:pPr>
      <w:r w:rsidRPr="000F5EC3">
        <w:rPr>
          <w:rFonts w:ascii="Times New Roman" w:hAnsi="Times New Roman" w:cs="Times New Roman"/>
          <w:sz w:val="24"/>
          <w:szCs w:val="24"/>
        </w:rPr>
        <w:t xml:space="preserve">Bu çalışmada Türkiye'de dışa açıklığın emek verimliliğine etkisini araştırmak amacıyla toplam iki değişken kullanılmıştır. 2000:Q2-2013:Q3 dönemi verilerinin kullanıldığı bu çalışmada, dışa açıklık değişkeni (DASA) ithalat ve ihracatın toplamının GSYİH'ye bölünmesiyle elde edilmiştir. Emek verimliliği </w:t>
      </w:r>
      <w:r w:rsidR="00C857BA" w:rsidRPr="000F5EC3">
        <w:rPr>
          <w:rFonts w:ascii="Times New Roman" w:hAnsi="Times New Roman" w:cs="Times New Roman"/>
          <w:sz w:val="24"/>
          <w:szCs w:val="24"/>
        </w:rPr>
        <w:t xml:space="preserve">değişkeni </w:t>
      </w:r>
      <w:r w:rsidRPr="000F5EC3">
        <w:rPr>
          <w:rFonts w:ascii="Times New Roman" w:hAnsi="Times New Roman" w:cs="Times New Roman"/>
          <w:sz w:val="24"/>
          <w:szCs w:val="24"/>
        </w:rPr>
        <w:t>(EVSA) ise GSYİH'nin toplam işgücüne bölünmesiyle bulunmuştur. Harf sembollerinin sonundaki SA kısaltması, değişkenlerin mevsimsel etkilerden arındırıldığını göstermektedir. Veriler Türkiye Cumhuriyet Merkez Bankası Elektronik Veri Dağıtım Sistemi ve Türkiye İstatistik Kurumu'ndan derlenerek elde edilmiştir. Tahmin edilecek ekonometrik model şöyle tanımlanmıştır:</w:t>
      </w:r>
    </w:p>
    <w:p w:rsidR="003921CD" w:rsidRPr="000F5EC3" w:rsidRDefault="003921CD" w:rsidP="003921CD">
      <w:pPr>
        <w:spacing w:after="0" w:line="240" w:lineRule="auto"/>
        <w:jc w:val="both"/>
        <w:rPr>
          <w:rFonts w:ascii="Times New Roman" w:hAnsi="Times New Roman" w:cs="Times New Roman"/>
          <w:sz w:val="24"/>
          <w:szCs w:val="24"/>
        </w:rPr>
      </w:pPr>
    </w:p>
    <w:p w:rsidR="003921CD" w:rsidRPr="000F5EC3" w:rsidRDefault="00A048D9" w:rsidP="003921CD">
      <w:pPr>
        <w:spacing w:after="0" w:line="24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EVSA</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DASA+</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oMath>
      <w:r w:rsidR="003921CD" w:rsidRPr="000F5EC3">
        <w:rPr>
          <w:rFonts w:ascii="Times New Roman" w:eastAsiaTheme="minorEastAsia" w:hAnsi="Times New Roman" w:cs="Times New Roman"/>
          <w:sz w:val="24"/>
          <w:szCs w:val="24"/>
        </w:rPr>
        <w:t xml:space="preserve"> </w:t>
      </w:r>
      <w:r w:rsidR="003921CD" w:rsidRPr="000F5EC3">
        <w:rPr>
          <w:rFonts w:ascii="Times New Roman" w:eastAsiaTheme="minorEastAsia" w:hAnsi="Times New Roman" w:cs="Times New Roman"/>
          <w:sz w:val="24"/>
          <w:szCs w:val="24"/>
        </w:rPr>
        <w:tab/>
      </w:r>
      <w:r w:rsidR="003921CD" w:rsidRPr="000F5EC3">
        <w:rPr>
          <w:rFonts w:ascii="Times New Roman" w:eastAsiaTheme="minorEastAsia" w:hAnsi="Times New Roman" w:cs="Times New Roman"/>
          <w:sz w:val="24"/>
          <w:szCs w:val="24"/>
        </w:rPr>
        <w:tab/>
      </w:r>
      <w:r w:rsidR="003921CD" w:rsidRPr="000F5EC3">
        <w:rPr>
          <w:rFonts w:ascii="Times New Roman" w:eastAsiaTheme="minorEastAsia" w:hAnsi="Times New Roman" w:cs="Times New Roman"/>
          <w:sz w:val="24"/>
          <w:szCs w:val="24"/>
        </w:rPr>
        <w:tab/>
      </w:r>
      <w:r w:rsidR="003921CD" w:rsidRPr="000F5EC3">
        <w:rPr>
          <w:rFonts w:ascii="Times New Roman" w:eastAsiaTheme="minorEastAsia" w:hAnsi="Times New Roman" w:cs="Times New Roman"/>
          <w:sz w:val="24"/>
          <w:szCs w:val="24"/>
        </w:rPr>
        <w:tab/>
      </w:r>
      <w:r w:rsidR="003921CD" w:rsidRPr="000F5EC3">
        <w:rPr>
          <w:rFonts w:ascii="Times New Roman" w:eastAsiaTheme="minorEastAsia" w:hAnsi="Times New Roman" w:cs="Times New Roman"/>
          <w:sz w:val="24"/>
          <w:szCs w:val="24"/>
        </w:rPr>
        <w:tab/>
      </w:r>
      <w:r w:rsidR="003921CD" w:rsidRPr="000F5EC3">
        <w:rPr>
          <w:rFonts w:ascii="Times New Roman" w:eastAsiaTheme="minorEastAsia" w:hAnsi="Times New Roman" w:cs="Times New Roman"/>
          <w:sz w:val="24"/>
          <w:szCs w:val="24"/>
        </w:rPr>
        <w:tab/>
        <w:t>(1)</w:t>
      </w:r>
    </w:p>
    <w:p w:rsidR="003921CD" w:rsidRPr="000F5EC3" w:rsidRDefault="003921CD" w:rsidP="003921CD">
      <w:pPr>
        <w:spacing w:after="0" w:line="240" w:lineRule="auto"/>
        <w:jc w:val="both"/>
        <w:rPr>
          <w:rFonts w:ascii="Times New Roman" w:hAnsi="Times New Roman" w:cs="Times New Roman"/>
          <w:sz w:val="24"/>
          <w:szCs w:val="24"/>
        </w:rPr>
      </w:pPr>
    </w:p>
    <w:p w:rsidR="003921CD" w:rsidRPr="000F5EC3" w:rsidRDefault="003921CD" w:rsidP="003921CD">
      <w:pPr>
        <w:spacing w:after="0" w:line="240" w:lineRule="auto"/>
        <w:jc w:val="both"/>
        <w:rPr>
          <w:rFonts w:ascii="Times New Roman" w:hAnsi="Times New Roman" w:cs="Times New Roman"/>
          <w:sz w:val="24"/>
          <w:szCs w:val="24"/>
        </w:rPr>
      </w:pPr>
      <w:r w:rsidRPr="000F5EC3">
        <w:rPr>
          <w:rFonts w:ascii="Times New Roman" w:hAnsi="Times New Roman" w:cs="Times New Roman"/>
          <w:sz w:val="24"/>
          <w:szCs w:val="24"/>
        </w:rPr>
        <w:t>Türkiye'de dışa açıklığın emek verimliliği üzerindeki etkisini test etmek için ilk olarak Engle ve Granger (1987), tarafından bulunan daha sonra Johansen (1988) ve Johansen ve Juselius (1990), tarafından geliştirilen yöntem kullanılmıştır. Söz konusu yöntem p dereceden bir vektör otoregresif süreç ele alınarak uygulanır:</w:t>
      </w:r>
    </w:p>
    <w:p w:rsidR="003921CD" w:rsidRPr="000F5EC3" w:rsidRDefault="003921CD" w:rsidP="003921CD">
      <w:pPr>
        <w:spacing w:after="0" w:line="240" w:lineRule="auto"/>
        <w:jc w:val="both"/>
        <w:rPr>
          <w:rFonts w:ascii="Times New Roman" w:hAnsi="Times New Roman" w:cs="Times New Roman"/>
          <w:sz w:val="24"/>
          <w:szCs w:val="24"/>
        </w:rPr>
      </w:pPr>
    </w:p>
    <w:p w:rsidR="003921CD" w:rsidRPr="000F5EC3" w:rsidRDefault="003921CD" w:rsidP="003921CD">
      <w:pPr>
        <w:spacing w:after="0" w:line="240" w:lineRule="auto"/>
        <w:jc w:val="both"/>
        <w:rPr>
          <w:rFonts w:ascii="Times New Roman" w:eastAsiaTheme="minorEastAsia" w:hAnsi="Times New Roman" w:cs="Times New Roman"/>
          <w:sz w:val="24"/>
          <w:szCs w:val="24"/>
        </w:rPr>
      </w:pPr>
      <w:r w:rsidRPr="000F5EC3">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t-p</m:t>
            </m:r>
          </m:sub>
        </m:sSub>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oMath>
      <w:r w:rsidRPr="000F5EC3">
        <w:rPr>
          <w:rFonts w:ascii="Times New Roman" w:eastAsiaTheme="minorEastAsia" w:hAnsi="Times New Roman" w:cs="Times New Roman"/>
          <w:sz w:val="24"/>
          <w:szCs w:val="24"/>
        </w:rPr>
        <w:t xml:space="preserve">    </w:t>
      </w:r>
      <w:r w:rsidRPr="000F5EC3">
        <w:rPr>
          <w:rFonts w:ascii="Times New Roman" w:eastAsiaTheme="minorEastAsia" w:hAnsi="Times New Roman" w:cs="Times New Roman"/>
          <w:sz w:val="24"/>
          <w:szCs w:val="24"/>
        </w:rPr>
        <w:tab/>
      </w:r>
      <w:r w:rsidRPr="000F5EC3">
        <w:rPr>
          <w:rFonts w:ascii="Times New Roman" w:eastAsiaTheme="minorEastAsia" w:hAnsi="Times New Roman" w:cs="Times New Roman"/>
          <w:sz w:val="24"/>
          <w:szCs w:val="24"/>
        </w:rPr>
        <w:tab/>
      </w:r>
      <w:r w:rsidRPr="000F5EC3">
        <w:rPr>
          <w:rFonts w:ascii="Times New Roman" w:eastAsiaTheme="minorEastAsia" w:hAnsi="Times New Roman" w:cs="Times New Roman"/>
          <w:sz w:val="24"/>
          <w:szCs w:val="24"/>
        </w:rPr>
        <w:tab/>
      </w:r>
      <w:r w:rsidRPr="000F5EC3">
        <w:rPr>
          <w:rFonts w:ascii="Times New Roman" w:eastAsiaTheme="minorEastAsia" w:hAnsi="Times New Roman" w:cs="Times New Roman"/>
          <w:sz w:val="24"/>
          <w:szCs w:val="24"/>
        </w:rPr>
        <w:tab/>
      </w:r>
      <w:r w:rsidRPr="000F5EC3">
        <w:rPr>
          <w:rFonts w:ascii="Times New Roman" w:eastAsiaTheme="minorEastAsia" w:hAnsi="Times New Roman" w:cs="Times New Roman"/>
          <w:sz w:val="24"/>
          <w:szCs w:val="24"/>
        </w:rPr>
        <w:tab/>
        <w:t>(2)</w:t>
      </w:r>
    </w:p>
    <w:p w:rsidR="003921CD" w:rsidRPr="000F5EC3" w:rsidRDefault="003921CD" w:rsidP="003921CD">
      <w:pPr>
        <w:spacing w:after="0" w:line="240" w:lineRule="auto"/>
        <w:jc w:val="both"/>
        <w:rPr>
          <w:rFonts w:ascii="Times New Roman" w:eastAsiaTheme="minorEastAsia" w:hAnsi="Times New Roman" w:cs="Times New Roman"/>
          <w:sz w:val="24"/>
          <w:szCs w:val="24"/>
        </w:rPr>
      </w:pPr>
    </w:p>
    <w:p w:rsidR="003921CD" w:rsidRPr="000F5EC3" w:rsidRDefault="00C614F0" w:rsidP="003921CD">
      <w:pPr>
        <w:spacing w:after="0" w:line="240" w:lineRule="auto"/>
        <w:jc w:val="both"/>
        <w:rPr>
          <w:rFonts w:ascii="Times New Roman" w:hAnsi="Times New Roman" w:cs="Times New Roman"/>
          <w:sz w:val="24"/>
          <w:szCs w:val="24"/>
        </w:rPr>
      </w:pPr>
      <w:r w:rsidRPr="000F5EC3">
        <w:rPr>
          <w:rFonts w:ascii="Times New Roman" w:hAnsi="Times New Roman" w:cs="Times New Roman"/>
          <w:sz w:val="24"/>
          <w:szCs w:val="24"/>
        </w:rPr>
        <w:t>B</w:t>
      </w:r>
      <w:r w:rsidR="003921CD" w:rsidRPr="000F5EC3">
        <w:rPr>
          <w:rFonts w:ascii="Times New Roman" w:hAnsi="Times New Roman" w:cs="Times New Roman"/>
          <w:sz w:val="24"/>
          <w:szCs w:val="24"/>
        </w:rPr>
        <w:t>urada</w:t>
      </w:r>
      <w:r w:rsidR="00EE6591" w:rsidRPr="000F5EC3">
        <w:rPr>
          <w:rFonts w:ascii="Times New Roman" w:hAnsi="Times New Roman" w:cs="Times New Roman"/>
          <w:sz w:val="24"/>
          <w:szCs w:val="24"/>
        </w:rPr>
        <w:t>,</w:t>
      </w:r>
      <w:r w:rsidR="003921CD" w:rsidRPr="000F5EC3">
        <w:rPr>
          <w:rFonts w:ascii="Times New Roman" w:hAnsi="Times New Roman" w:cs="Times New Roman"/>
          <w:sz w:val="24"/>
          <w:szCs w:val="24"/>
        </w:rPr>
        <w:t xml:space="preserve"> </w:t>
      </w:r>
      <w:r w:rsidR="003921CD" w:rsidRPr="000F5EC3">
        <w:rPr>
          <w:rFonts w:ascii="Times New Roman" w:hAnsi="Times New Roman" w:cs="Times New Roman"/>
          <w:i/>
          <w:sz w:val="24"/>
          <w:szCs w:val="24"/>
        </w:rPr>
        <w:t>y</w:t>
      </w:r>
      <w:r w:rsidR="003921CD" w:rsidRPr="000F5EC3">
        <w:rPr>
          <w:rFonts w:ascii="Times New Roman" w:hAnsi="Times New Roman" w:cs="Times New Roman"/>
          <w:i/>
          <w:sz w:val="24"/>
          <w:szCs w:val="24"/>
          <w:vertAlign w:val="subscript"/>
        </w:rPr>
        <w:t>t</w:t>
      </w:r>
      <w:r w:rsidR="003921CD" w:rsidRPr="000F5EC3">
        <w:rPr>
          <w:rFonts w:ascii="Times New Roman" w:hAnsi="Times New Roman" w:cs="Times New Roman"/>
          <w:sz w:val="24"/>
          <w:szCs w:val="24"/>
        </w:rPr>
        <w:t xml:space="preserve"> durağan olmayan </w:t>
      </w:r>
      <w:r w:rsidR="003921CD" w:rsidRPr="000F5EC3">
        <w:rPr>
          <w:rFonts w:ascii="Times New Roman" w:hAnsi="Times New Roman" w:cs="Times New Roman"/>
          <w:i/>
          <w:sz w:val="24"/>
          <w:szCs w:val="24"/>
        </w:rPr>
        <w:t>I(1)</w:t>
      </w:r>
      <w:r w:rsidR="003921CD" w:rsidRPr="000F5EC3">
        <w:rPr>
          <w:rFonts w:ascii="Times New Roman" w:hAnsi="Times New Roman" w:cs="Times New Roman"/>
          <w:sz w:val="24"/>
          <w:szCs w:val="24"/>
        </w:rPr>
        <w:t xml:space="preserve"> değişkenlerinin bir </w:t>
      </w:r>
      <w:r w:rsidR="003921CD" w:rsidRPr="000F5EC3">
        <w:rPr>
          <w:rFonts w:ascii="Times New Roman" w:hAnsi="Times New Roman" w:cs="Times New Roman"/>
          <w:i/>
          <w:sz w:val="24"/>
          <w:szCs w:val="24"/>
        </w:rPr>
        <w:t>k</w:t>
      </w:r>
      <w:r w:rsidR="003921CD" w:rsidRPr="000F5EC3">
        <w:rPr>
          <w:rFonts w:ascii="Times New Roman" w:hAnsi="Times New Roman" w:cs="Times New Roman"/>
          <w:sz w:val="24"/>
          <w:szCs w:val="24"/>
        </w:rPr>
        <w:t xml:space="preserve"> vektörünü; </w:t>
      </w:r>
      <w:r w:rsidR="003921CD" w:rsidRPr="000F5EC3">
        <w:rPr>
          <w:rFonts w:ascii="Times New Roman" w:hAnsi="Times New Roman" w:cs="Times New Roman"/>
          <w:i/>
          <w:sz w:val="24"/>
          <w:szCs w:val="24"/>
        </w:rPr>
        <w:t>x</w:t>
      </w:r>
      <w:r w:rsidR="003921CD" w:rsidRPr="000F5EC3">
        <w:rPr>
          <w:rFonts w:ascii="Times New Roman" w:hAnsi="Times New Roman" w:cs="Times New Roman"/>
          <w:i/>
          <w:sz w:val="24"/>
          <w:szCs w:val="24"/>
          <w:vertAlign w:val="subscript"/>
        </w:rPr>
        <w:t>t</w:t>
      </w:r>
      <w:r w:rsidR="003921CD" w:rsidRPr="000F5EC3">
        <w:rPr>
          <w:rFonts w:ascii="Times New Roman" w:hAnsi="Times New Roman" w:cs="Times New Roman"/>
          <w:sz w:val="24"/>
          <w:szCs w:val="24"/>
        </w:rPr>
        <w:t xml:space="preserve"> deterministik değişkenlerin bir </w:t>
      </w:r>
      <w:r w:rsidR="003921CD" w:rsidRPr="000F5EC3">
        <w:rPr>
          <w:rFonts w:ascii="Times New Roman" w:hAnsi="Times New Roman" w:cs="Times New Roman"/>
          <w:i/>
          <w:sz w:val="24"/>
          <w:szCs w:val="24"/>
        </w:rPr>
        <w:t>d</w:t>
      </w:r>
      <w:r w:rsidR="003921CD" w:rsidRPr="000F5EC3">
        <w:rPr>
          <w:rFonts w:ascii="Times New Roman" w:hAnsi="Times New Roman" w:cs="Times New Roman"/>
          <w:sz w:val="24"/>
          <w:szCs w:val="24"/>
        </w:rPr>
        <w:t xml:space="preserve"> vektörünü; </w:t>
      </w:r>
      <w:r w:rsidR="003921CD" w:rsidRPr="000F5EC3">
        <w:rPr>
          <w:rFonts w:ascii="Times New Roman" w:hAnsi="Times New Roman" w:cs="Times New Roman"/>
          <w:i/>
          <w:sz w:val="24"/>
          <w:szCs w:val="24"/>
        </w:rPr>
        <w:t>ε</w:t>
      </w:r>
      <w:r w:rsidR="000C3CE5" w:rsidRPr="000F5EC3">
        <w:rPr>
          <w:rFonts w:ascii="Times New Roman" w:hAnsi="Times New Roman" w:cs="Times New Roman"/>
          <w:i/>
          <w:sz w:val="24"/>
          <w:szCs w:val="24"/>
          <w:vertAlign w:val="subscript"/>
        </w:rPr>
        <w:t>t</w:t>
      </w:r>
      <w:r w:rsidR="003921CD" w:rsidRPr="000F5EC3">
        <w:rPr>
          <w:rFonts w:ascii="Times New Roman" w:hAnsi="Times New Roman" w:cs="Times New Roman"/>
          <w:sz w:val="24"/>
          <w:szCs w:val="24"/>
        </w:rPr>
        <w:t xml:space="preserve"> ise, bir yenilik (innovation) vektörünü temsil etmektedir. Denklem (2)'deki vektör otoregresif (vector autoregression: VAR) sürecinin birinci farkı alındığında;</w:t>
      </w:r>
    </w:p>
    <w:p w:rsidR="003921CD" w:rsidRPr="000F5EC3" w:rsidRDefault="003921CD" w:rsidP="003921CD">
      <w:pPr>
        <w:spacing w:after="0" w:line="240" w:lineRule="auto"/>
        <w:jc w:val="both"/>
        <w:rPr>
          <w:rFonts w:ascii="Times New Roman" w:hAnsi="Times New Roman" w:cs="Times New Roman"/>
          <w:sz w:val="24"/>
          <w:szCs w:val="24"/>
        </w:rPr>
      </w:pPr>
    </w:p>
    <w:p w:rsidR="003921CD" w:rsidRPr="000F5EC3" w:rsidRDefault="003921CD" w:rsidP="003921CD">
      <w:pPr>
        <w:spacing w:after="0" w:line="240" w:lineRule="auto"/>
        <w:rPr>
          <w:rFonts w:ascii="Times New Roman" w:eastAsiaTheme="minorEastAsia"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p-1</m:t>
            </m:r>
          </m:sup>
          <m:e>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t-i</m:t>
                </m:r>
              </m:sub>
            </m:sSub>
          </m:e>
        </m:nary>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oMath>
      <w:r w:rsidRPr="000F5EC3">
        <w:rPr>
          <w:rFonts w:ascii="Times New Roman" w:eastAsiaTheme="minorEastAsia" w:hAnsi="Times New Roman" w:cs="Times New Roman"/>
          <w:sz w:val="24"/>
          <w:szCs w:val="24"/>
        </w:rPr>
        <w:t xml:space="preserve">       </w:t>
      </w:r>
      <w:r w:rsidRPr="000F5EC3">
        <w:rPr>
          <w:rFonts w:ascii="Times New Roman" w:eastAsiaTheme="minorEastAsia" w:hAnsi="Times New Roman" w:cs="Times New Roman"/>
          <w:sz w:val="24"/>
          <w:szCs w:val="24"/>
        </w:rPr>
        <w:tab/>
      </w:r>
      <w:r w:rsidRPr="000F5EC3">
        <w:rPr>
          <w:rFonts w:ascii="Times New Roman" w:eastAsiaTheme="minorEastAsia" w:hAnsi="Times New Roman" w:cs="Times New Roman"/>
          <w:sz w:val="24"/>
          <w:szCs w:val="24"/>
        </w:rPr>
        <w:tab/>
      </w:r>
      <w:r w:rsidRPr="000F5EC3">
        <w:rPr>
          <w:rFonts w:ascii="Times New Roman" w:eastAsiaTheme="minorEastAsia" w:hAnsi="Times New Roman" w:cs="Times New Roman"/>
          <w:sz w:val="24"/>
          <w:szCs w:val="24"/>
        </w:rPr>
        <w:tab/>
      </w:r>
      <w:r w:rsidRPr="000F5EC3">
        <w:rPr>
          <w:rFonts w:ascii="Times New Roman" w:eastAsiaTheme="minorEastAsia" w:hAnsi="Times New Roman" w:cs="Times New Roman"/>
          <w:sz w:val="24"/>
          <w:szCs w:val="24"/>
        </w:rPr>
        <w:tab/>
        <w:t>(3)</w:t>
      </w:r>
    </w:p>
    <w:p w:rsidR="003921CD" w:rsidRPr="000F5EC3" w:rsidRDefault="003921CD" w:rsidP="003921CD">
      <w:pPr>
        <w:spacing w:after="0" w:line="240" w:lineRule="auto"/>
        <w:rPr>
          <w:rFonts w:ascii="Times New Roman" w:eastAsiaTheme="minorEastAsia" w:hAnsi="Times New Roman" w:cs="Times New Roman"/>
          <w:sz w:val="24"/>
          <w:szCs w:val="24"/>
        </w:rPr>
      </w:pPr>
    </w:p>
    <w:p w:rsidR="003921CD" w:rsidRPr="000F5EC3" w:rsidRDefault="003921CD" w:rsidP="003921CD">
      <w:pPr>
        <w:spacing w:after="0" w:line="240" w:lineRule="auto"/>
        <w:rPr>
          <w:rFonts w:ascii="Times New Roman" w:eastAsiaTheme="minorEastAsia" w:hAnsi="Times New Roman" w:cs="Times New Roman"/>
          <w:sz w:val="24"/>
          <w:szCs w:val="24"/>
        </w:rPr>
      </w:pPr>
      <m:oMath>
        <m:r>
          <w:rPr>
            <w:rFonts w:ascii="Cambria Math" w:hAnsi="Cambria Math" w:cs="Times New Roman"/>
            <w:sz w:val="24"/>
            <w:szCs w:val="24"/>
          </w:rPr>
          <w:lastRenderedPageBreak/>
          <m:t>π=</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p</m:t>
            </m:r>
          </m:sup>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nary>
        <m:r>
          <w:rPr>
            <w:rFonts w:ascii="Cambria Math" w:hAnsi="Cambria Math" w:cs="Times New Roman"/>
            <w:sz w:val="24"/>
            <w:szCs w:val="24"/>
          </w:rPr>
          <m:t>-I</m:t>
        </m:r>
      </m:oMath>
      <w:r w:rsidRPr="000F5EC3">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j=i+1</m:t>
            </m:r>
          </m:sub>
          <m:sup>
            <m:r>
              <w:rPr>
                <w:rFonts w:ascii="Cambria Math" w:eastAsiaTheme="minorEastAsia" w:hAnsi="Cambria Math" w:cs="Times New Roman"/>
                <w:sz w:val="24"/>
                <w:szCs w:val="24"/>
              </w:rPr>
              <m:t>p</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j</m:t>
                </m:r>
              </m:sub>
            </m:sSub>
          </m:e>
        </m:nary>
      </m:oMath>
      <w:r w:rsidRPr="000F5EC3">
        <w:rPr>
          <w:rFonts w:ascii="Times New Roman" w:eastAsiaTheme="minorEastAsia" w:hAnsi="Times New Roman" w:cs="Times New Roman"/>
          <w:sz w:val="24"/>
          <w:szCs w:val="24"/>
        </w:rPr>
        <w:t xml:space="preserve">.          </w:t>
      </w:r>
      <w:r w:rsidRPr="000F5EC3">
        <w:rPr>
          <w:rFonts w:ascii="Times New Roman" w:eastAsiaTheme="minorEastAsia" w:hAnsi="Times New Roman" w:cs="Times New Roman"/>
          <w:sz w:val="24"/>
          <w:szCs w:val="24"/>
        </w:rPr>
        <w:tab/>
      </w:r>
      <w:r w:rsidRPr="000F5EC3">
        <w:rPr>
          <w:rFonts w:ascii="Times New Roman" w:eastAsiaTheme="minorEastAsia" w:hAnsi="Times New Roman" w:cs="Times New Roman"/>
          <w:sz w:val="24"/>
          <w:szCs w:val="24"/>
        </w:rPr>
        <w:tab/>
      </w:r>
      <w:r w:rsidRPr="000F5EC3">
        <w:rPr>
          <w:rFonts w:ascii="Times New Roman" w:eastAsiaTheme="minorEastAsia" w:hAnsi="Times New Roman" w:cs="Times New Roman"/>
          <w:sz w:val="24"/>
          <w:szCs w:val="24"/>
        </w:rPr>
        <w:tab/>
      </w:r>
      <w:r w:rsidRPr="000F5EC3">
        <w:rPr>
          <w:rFonts w:ascii="Times New Roman" w:eastAsiaTheme="minorEastAsia" w:hAnsi="Times New Roman" w:cs="Times New Roman"/>
          <w:sz w:val="24"/>
          <w:szCs w:val="24"/>
        </w:rPr>
        <w:tab/>
        <w:t>(4)</w:t>
      </w:r>
    </w:p>
    <w:p w:rsidR="003921CD" w:rsidRPr="000F5EC3" w:rsidRDefault="003921CD" w:rsidP="003921CD">
      <w:pPr>
        <w:spacing w:after="0" w:line="240" w:lineRule="auto"/>
        <w:rPr>
          <w:rFonts w:ascii="Times New Roman" w:eastAsiaTheme="minorEastAsia" w:hAnsi="Times New Roman" w:cs="Times New Roman"/>
          <w:sz w:val="24"/>
          <w:szCs w:val="24"/>
        </w:rPr>
      </w:pPr>
    </w:p>
    <w:p w:rsidR="00BB0411" w:rsidRPr="000F5EC3" w:rsidRDefault="003921CD" w:rsidP="0070440D">
      <w:pPr>
        <w:spacing w:beforeLines="120" w:before="288" w:afterLines="120" w:after="288" w:line="240" w:lineRule="auto"/>
        <w:jc w:val="both"/>
        <w:rPr>
          <w:rFonts w:ascii="Times New Roman" w:hAnsi="Times New Roman" w:cs="Times New Roman"/>
          <w:sz w:val="24"/>
          <w:szCs w:val="24"/>
        </w:rPr>
      </w:pPr>
      <w:r w:rsidRPr="000F5EC3">
        <w:rPr>
          <w:rFonts w:ascii="Times New Roman" w:hAnsi="Times New Roman" w:cs="Times New Roman"/>
          <w:sz w:val="24"/>
          <w:szCs w:val="24"/>
        </w:rPr>
        <w:t xml:space="preserve">Burada, </w:t>
      </w:r>
      <w:r w:rsidRPr="000F5EC3">
        <w:rPr>
          <w:rFonts w:ascii="Times New Roman" w:hAnsi="Times New Roman" w:cs="Times New Roman"/>
          <w:i/>
          <w:sz w:val="24"/>
          <w:szCs w:val="24"/>
        </w:rPr>
        <w:t>π</w:t>
      </w:r>
      <w:r w:rsidRPr="000F5EC3">
        <w:rPr>
          <w:rFonts w:ascii="Times New Roman" w:hAnsi="Times New Roman" w:cs="Times New Roman"/>
          <w:sz w:val="24"/>
          <w:szCs w:val="24"/>
        </w:rPr>
        <w:t xml:space="preserve"> matrisinin indirgenmiş bir rankı olarak tanımlanan eş-bütünleşme hipotezi, </w:t>
      </w:r>
      <w:r w:rsidRPr="000F5EC3">
        <w:rPr>
          <w:rFonts w:ascii="Times New Roman" w:hAnsi="Times New Roman" w:cs="Times New Roman"/>
          <w:i/>
          <w:sz w:val="24"/>
          <w:szCs w:val="24"/>
        </w:rPr>
        <w:t>π =αβ′</w:t>
      </w:r>
      <w:r w:rsidRPr="000F5EC3">
        <w:rPr>
          <w:rFonts w:ascii="Times New Roman" w:hAnsi="Times New Roman" w:cs="Times New Roman"/>
          <w:sz w:val="24"/>
          <w:szCs w:val="24"/>
        </w:rPr>
        <w:t xml:space="preserve"> biçiminde ifade edilmektedir. </w:t>
      </w:r>
      <w:r w:rsidRPr="000F5EC3">
        <w:rPr>
          <w:rFonts w:ascii="Times New Roman" w:hAnsi="Times New Roman" w:cs="Times New Roman"/>
          <w:i/>
          <w:sz w:val="24"/>
          <w:szCs w:val="24"/>
        </w:rPr>
        <w:t>α</w:t>
      </w:r>
      <w:r w:rsidRPr="000F5EC3">
        <w:rPr>
          <w:rFonts w:ascii="Times New Roman" w:hAnsi="Times New Roman" w:cs="Times New Roman"/>
          <w:sz w:val="24"/>
          <w:szCs w:val="24"/>
        </w:rPr>
        <w:t xml:space="preserve"> ve </w:t>
      </w:r>
      <w:r w:rsidRPr="000F5EC3">
        <w:rPr>
          <w:rFonts w:ascii="Times New Roman" w:hAnsi="Times New Roman" w:cs="Times New Roman"/>
          <w:i/>
          <w:sz w:val="24"/>
          <w:szCs w:val="24"/>
        </w:rPr>
        <w:t>β′</w:t>
      </w:r>
      <w:r w:rsidR="0006281E" w:rsidRPr="000F5EC3">
        <w:rPr>
          <w:rFonts w:ascii="Times New Roman" w:hAnsi="Times New Roman" w:cs="Times New Roman"/>
          <w:i/>
          <w:sz w:val="24"/>
          <w:szCs w:val="24"/>
          <w:vertAlign w:val="subscript"/>
        </w:rPr>
        <w:t>rxk</w:t>
      </w:r>
      <w:r w:rsidRPr="000F5EC3">
        <w:rPr>
          <w:rFonts w:ascii="Times New Roman" w:hAnsi="Times New Roman" w:cs="Times New Roman"/>
          <w:sz w:val="24"/>
          <w:szCs w:val="24"/>
        </w:rPr>
        <w:t xml:space="preserve"> boyutlu ve rankı </w:t>
      </w:r>
      <w:r w:rsidRPr="000F5EC3">
        <w:rPr>
          <w:rFonts w:ascii="Times New Roman" w:hAnsi="Times New Roman" w:cs="Times New Roman"/>
          <w:i/>
          <w:sz w:val="24"/>
          <w:szCs w:val="24"/>
        </w:rPr>
        <w:t>r</w:t>
      </w:r>
      <w:r w:rsidRPr="000F5EC3">
        <w:rPr>
          <w:rFonts w:ascii="Times New Roman" w:hAnsi="Times New Roman" w:cs="Times New Roman"/>
          <w:sz w:val="24"/>
          <w:szCs w:val="24"/>
        </w:rPr>
        <w:t xml:space="preserve"> olan iki matrisi temsil etmektedir. </w:t>
      </w:r>
      <w:r w:rsidRPr="000F5EC3">
        <w:rPr>
          <w:rFonts w:ascii="Times New Roman" w:hAnsi="Times New Roman" w:cs="Times New Roman"/>
          <w:i/>
          <w:sz w:val="24"/>
          <w:szCs w:val="24"/>
        </w:rPr>
        <w:t>r</w:t>
      </w:r>
      <w:r w:rsidRPr="000F5EC3">
        <w:rPr>
          <w:rFonts w:ascii="Times New Roman" w:hAnsi="Times New Roman" w:cs="Times New Roman"/>
          <w:sz w:val="24"/>
          <w:szCs w:val="24"/>
        </w:rPr>
        <w:t xml:space="preserve"> eş-bütünleşme sayısını (rankı), </w:t>
      </w:r>
      <w:r w:rsidRPr="000F5EC3">
        <w:rPr>
          <w:rFonts w:ascii="Times New Roman" w:hAnsi="Times New Roman" w:cs="Times New Roman"/>
          <w:i/>
          <w:sz w:val="24"/>
          <w:szCs w:val="24"/>
        </w:rPr>
        <w:t>β′</w:t>
      </w:r>
      <w:r w:rsidRPr="000F5EC3">
        <w:rPr>
          <w:rFonts w:ascii="Times New Roman" w:hAnsi="Times New Roman" w:cs="Times New Roman"/>
          <w:sz w:val="24"/>
          <w:szCs w:val="24"/>
        </w:rPr>
        <w:t xml:space="preserve"> değişkenlerin denge ilişkileri içinde uzun dönem etkilerini gösteren eş-bütünleşme vektörünü, </w:t>
      </w:r>
      <w:r w:rsidRPr="000F5EC3">
        <w:rPr>
          <w:rFonts w:ascii="Times New Roman" w:hAnsi="Times New Roman" w:cs="Times New Roman"/>
          <w:i/>
          <w:sz w:val="24"/>
          <w:szCs w:val="24"/>
        </w:rPr>
        <w:t>α</w:t>
      </w:r>
      <w:r w:rsidRPr="000F5EC3">
        <w:rPr>
          <w:rFonts w:ascii="Times New Roman" w:hAnsi="Times New Roman" w:cs="Times New Roman"/>
          <w:sz w:val="24"/>
          <w:szCs w:val="24"/>
        </w:rPr>
        <w:t xml:space="preserve"> hata düzeltme modelinde (error correction model) uyarlanma hızını göstermektedir. Buna göre, Johansen yönteminde, kısıtlanmamış bir VAR’dan </w:t>
      </w:r>
      <w:r w:rsidRPr="000F5EC3">
        <w:rPr>
          <w:rFonts w:ascii="Times New Roman" w:hAnsi="Times New Roman" w:cs="Times New Roman"/>
          <w:i/>
          <w:sz w:val="24"/>
          <w:szCs w:val="24"/>
        </w:rPr>
        <w:t>π</w:t>
      </w:r>
      <w:r w:rsidRPr="000F5EC3">
        <w:rPr>
          <w:rFonts w:ascii="Times New Roman" w:hAnsi="Times New Roman" w:cs="Times New Roman"/>
          <w:sz w:val="24"/>
          <w:szCs w:val="24"/>
        </w:rPr>
        <w:t xml:space="preserve"> matrisi tahmin edilmekte ve </w:t>
      </w:r>
      <w:r w:rsidRPr="000F5EC3">
        <w:rPr>
          <w:rFonts w:ascii="Times New Roman" w:hAnsi="Times New Roman" w:cs="Times New Roman"/>
          <w:i/>
          <w:sz w:val="24"/>
          <w:szCs w:val="24"/>
        </w:rPr>
        <w:t>π</w:t>
      </w:r>
      <w:r w:rsidRPr="000F5EC3">
        <w:rPr>
          <w:rFonts w:ascii="Times New Roman" w:hAnsi="Times New Roman" w:cs="Times New Roman"/>
          <w:sz w:val="24"/>
          <w:szCs w:val="24"/>
        </w:rPr>
        <w:t xml:space="preserve">’nin indirgenmiş rankıyla belirtilen koşulların reddedilip reddedilmeyeceği test edilmektedir. </w:t>
      </w:r>
      <w:r w:rsidRPr="000F5EC3">
        <w:rPr>
          <w:rFonts w:ascii="Times New Roman" w:hAnsi="Times New Roman" w:cs="Times New Roman"/>
          <w:i/>
          <w:sz w:val="24"/>
          <w:szCs w:val="24"/>
        </w:rPr>
        <w:t>π</w:t>
      </w:r>
      <w:r w:rsidRPr="000F5EC3">
        <w:rPr>
          <w:rFonts w:ascii="Times New Roman" w:hAnsi="Times New Roman" w:cs="Times New Roman"/>
          <w:sz w:val="24"/>
          <w:szCs w:val="24"/>
        </w:rPr>
        <w:t xml:space="preserve"> matrisinin kaç rankı olduğu Johansen yöntemi test istatistikleri iz (λ</w:t>
      </w:r>
      <w:r w:rsidRPr="000F5EC3">
        <w:rPr>
          <w:rFonts w:ascii="Times New Roman" w:hAnsi="Times New Roman" w:cs="Times New Roman"/>
          <w:sz w:val="24"/>
          <w:szCs w:val="24"/>
          <w:vertAlign w:val="subscript"/>
        </w:rPr>
        <w:t>trace</w:t>
      </w:r>
      <w:r w:rsidRPr="000F5EC3">
        <w:rPr>
          <w:rFonts w:ascii="Times New Roman" w:hAnsi="Times New Roman" w:cs="Times New Roman"/>
          <w:sz w:val="24"/>
          <w:szCs w:val="24"/>
        </w:rPr>
        <w:t>) ve maksimum öz (λ</w:t>
      </w:r>
      <w:r w:rsidRPr="000F5EC3">
        <w:rPr>
          <w:rFonts w:ascii="Times New Roman" w:hAnsi="Times New Roman" w:cs="Times New Roman"/>
          <w:sz w:val="24"/>
          <w:szCs w:val="24"/>
          <w:vertAlign w:val="subscript"/>
        </w:rPr>
        <w:t>mak</w:t>
      </w:r>
      <w:r w:rsidRPr="000F5EC3">
        <w:rPr>
          <w:rFonts w:ascii="Times New Roman" w:hAnsi="Times New Roman" w:cs="Times New Roman"/>
          <w:sz w:val="24"/>
          <w:szCs w:val="24"/>
        </w:rPr>
        <w:t>) değerleri yardımıyla belirlenmektedir.</w:t>
      </w:r>
    </w:p>
    <w:p w:rsidR="00BB0411" w:rsidRPr="000F5EC3" w:rsidRDefault="003921CD" w:rsidP="0070440D">
      <w:pPr>
        <w:spacing w:beforeLines="120" w:before="288" w:afterLines="120" w:after="288" w:line="240" w:lineRule="auto"/>
        <w:jc w:val="both"/>
        <w:rPr>
          <w:rFonts w:ascii="Times New Roman" w:hAnsi="Times New Roman" w:cs="Times New Roman"/>
          <w:b/>
          <w:sz w:val="24"/>
          <w:szCs w:val="24"/>
        </w:rPr>
      </w:pPr>
      <w:r w:rsidRPr="000F5EC3">
        <w:rPr>
          <w:rFonts w:ascii="Times New Roman" w:hAnsi="Times New Roman" w:cs="Times New Roman"/>
          <w:b/>
          <w:sz w:val="24"/>
          <w:szCs w:val="24"/>
        </w:rPr>
        <w:t>4. ÖN TESTLER VE AMPİRİK SONUÇLAR</w:t>
      </w:r>
    </w:p>
    <w:p w:rsidR="003921CD" w:rsidRPr="000F5EC3" w:rsidRDefault="003921CD" w:rsidP="00BB0411">
      <w:pPr>
        <w:spacing w:before="120" w:after="120" w:line="240" w:lineRule="auto"/>
        <w:jc w:val="both"/>
        <w:rPr>
          <w:rFonts w:ascii="Times New Roman" w:hAnsi="Times New Roman" w:cs="Times New Roman"/>
          <w:sz w:val="24"/>
          <w:szCs w:val="24"/>
        </w:rPr>
      </w:pPr>
      <w:r w:rsidRPr="000F5EC3">
        <w:rPr>
          <w:rFonts w:ascii="Times New Roman" w:hAnsi="Times New Roman" w:cs="Times New Roman"/>
          <w:sz w:val="24"/>
          <w:szCs w:val="24"/>
        </w:rPr>
        <w:t xml:space="preserve">VAR’a dayalı Johansen eş-bütünleşme yöntemini uygulamadan önce bazı işlem ve ön testler yapılmıştır. İlk aşamada mevsimsel etkiye sahip olduğu anlaşılan değişkenler Hareketli Ortalamalar Yöntemi kullanılarak mevsimsel etkiden arındırılmıştır. İkinci aşamada, değişkenlerin durağan olup olmadıkları ve kaçıncı dereceden bütünleştiklerini belirlemek amacıyla Dickey Fuller (1979) testi uygulanmıştır. </w:t>
      </w:r>
    </w:p>
    <w:p w:rsidR="003921CD" w:rsidRPr="000F5EC3" w:rsidRDefault="003921CD" w:rsidP="003921CD">
      <w:pPr>
        <w:autoSpaceDE w:val="0"/>
        <w:autoSpaceDN w:val="0"/>
        <w:adjustRightInd w:val="0"/>
        <w:spacing w:after="0" w:line="240" w:lineRule="auto"/>
        <w:jc w:val="both"/>
        <w:rPr>
          <w:rFonts w:ascii="Times New Roman" w:hAnsi="Times New Roman" w:cs="Times New Roman"/>
          <w:sz w:val="24"/>
          <w:szCs w:val="24"/>
        </w:rPr>
      </w:pPr>
    </w:p>
    <w:p w:rsidR="00BB0411" w:rsidRPr="000F5EC3" w:rsidRDefault="003921CD" w:rsidP="00BB0411">
      <w:pPr>
        <w:autoSpaceDE w:val="0"/>
        <w:autoSpaceDN w:val="0"/>
        <w:adjustRightInd w:val="0"/>
        <w:spacing w:after="0" w:line="240" w:lineRule="auto"/>
        <w:jc w:val="both"/>
        <w:rPr>
          <w:rFonts w:ascii="Times New Roman" w:hAnsi="Times New Roman" w:cs="Times New Roman"/>
          <w:sz w:val="24"/>
          <w:szCs w:val="24"/>
        </w:rPr>
      </w:pPr>
      <w:r w:rsidRPr="000F5EC3">
        <w:rPr>
          <w:rFonts w:ascii="Times New Roman" w:hAnsi="Times New Roman" w:cs="Times New Roman"/>
          <w:sz w:val="24"/>
          <w:szCs w:val="24"/>
        </w:rPr>
        <w:t xml:space="preserve">Çünkü, durağan olmayan zaman serileriyle tahmin edilen modellerde düzmece regresyon sorunuyla karşılaşılması nedeniyle (Granger ve Newbold, 1974), elde edilen sonuçlar gerçek ilişkiyi yansıtmamaktadır. Böyle </w:t>
      </w:r>
      <w:r w:rsidR="00BB0411" w:rsidRPr="000F5EC3">
        <w:rPr>
          <w:rFonts w:ascii="Times New Roman" w:hAnsi="Times New Roman" w:cs="Times New Roman"/>
          <w:sz w:val="24"/>
          <w:szCs w:val="24"/>
        </w:rPr>
        <w:t xml:space="preserve">bir </w:t>
      </w:r>
      <w:r w:rsidRPr="000F5EC3">
        <w:rPr>
          <w:rFonts w:ascii="Times New Roman" w:hAnsi="Times New Roman" w:cs="Times New Roman"/>
          <w:sz w:val="24"/>
          <w:szCs w:val="24"/>
        </w:rPr>
        <w:t xml:space="preserve">durumda </w:t>
      </w:r>
      <w:r w:rsidRPr="000F5EC3">
        <w:rPr>
          <w:rFonts w:ascii="Times New Roman" w:hAnsi="Times New Roman" w:cs="Times New Roman"/>
          <w:i/>
          <w:sz w:val="24"/>
          <w:szCs w:val="24"/>
        </w:rPr>
        <w:t>t</w:t>
      </w:r>
      <w:r w:rsidRPr="000F5EC3">
        <w:rPr>
          <w:rFonts w:ascii="Times New Roman" w:hAnsi="Times New Roman" w:cs="Times New Roman"/>
          <w:sz w:val="24"/>
          <w:szCs w:val="24"/>
        </w:rPr>
        <w:t xml:space="preserve"> ve </w:t>
      </w:r>
      <w:r w:rsidR="0006281E" w:rsidRPr="000F5EC3">
        <w:rPr>
          <w:rFonts w:ascii="Times New Roman" w:hAnsi="Times New Roman" w:cs="Times New Roman"/>
          <w:i/>
          <w:sz w:val="24"/>
          <w:szCs w:val="24"/>
        </w:rPr>
        <w:t>F</w:t>
      </w:r>
      <w:r w:rsidRPr="000F5EC3">
        <w:rPr>
          <w:rFonts w:ascii="Times New Roman" w:hAnsi="Times New Roman" w:cs="Times New Roman"/>
          <w:sz w:val="24"/>
          <w:szCs w:val="24"/>
        </w:rPr>
        <w:t xml:space="preserve"> sınama sonuçları geçerliliğini kaybetmektedir. Bu nedenle, durağan olmayan zaman serileriyle yapılan regresyon analizlerinin anlamlı olabilmesi ve gerçek ilişkileri yansıtabilmesi için bu zaman serilerinin aynı dereceden durağan olması gerekmektedir (Gujarati, 1999: 725-726).</w:t>
      </w:r>
    </w:p>
    <w:p w:rsidR="00BB0411" w:rsidRPr="000F5EC3" w:rsidRDefault="00BB0411" w:rsidP="00BB0411">
      <w:pPr>
        <w:autoSpaceDE w:val="0"/>
        <w:autoSpaceDN w:val="0"/>
        <w:adjustRightInd w:val="0"/>
        <w:spacing w:after="0" w:line="240" w:lineRule="auto"/>
        <w:jc w:val="both"/>
        <w:rPr>
          <w:rFonts w:ascii="Times New Roman" w:hAnsi="Times New Roman" w:cs="Times New Roman"/>
          <w:sz w:val="24"/>
          <w:szCs w:val="24"/>
        </w:rPr>
      </w:pPr>
    </w:p>
    <w:p w:rsidR="003921CD" w:rsidRPr="000F5EC3" w:rsidRDefault="003921CD" w:rsidP="00BB0411">
      <w:pPr>
        <w:autoSpaceDE w:val="0"/>
        <w:autoSpaceDN w:val="0"/>
        <w:adjustRightInd w:val="0"/>
        <w:spacing w:after="0" w:line="240" w:lineRule="auto"/>
        <w:jc w:val="both"/>
        <w:rPr>
          <w:rFonts w:ascii="Times New Roman" w:hAnsi="Times New Roman" w:cs="Times New Roman"/>
          <w:sz w:val="24"/>
          <w:szCs w:val="24"/>
        </w:rPr>
      </w:pPr>
      <w:r w:rsidRPr="000F5EC3">
        <w:rPr>
          <w:rFonts w:ascii="Times New Roman" w:hAnsi="Times New Roman" w:cs="Times New Roman"/>
          <w:sz w:val="24"/>
          <w:szCs w:val="24"/>
        </w:rPr>
        <w:t xml:space="preserve">Önce düzey değerleriyle sonra birinci farkları alındıktan sonraki değerleriyle teste tabi tutulan değişkenlere ilişkin hesaplanan Augmented Dickey-Fuller (ADF) değerleri Çizelge 1'de sunulmuştur. Buna göre, DASA ve EVSA'nın aynı dereceden </w:t>
      </w:r>
      <w:r w:rsidRPr="000F5EC3">
        <w:rPr>
          <w:rFonts w:ascii="Times New Roman" w:hAnsi="Times New Roman" w:cs="Times New Roman"/>
          <w:i/>
          <w:sz w:val="24"/>
          <w:szCs w:val="24"/>
        </w:rPr>
        <w:t>I(1)</w:t>
      </w:r>
      <w:r w:rsidRPr="000F5EC3">
        <w:rPr>
          <w:rFonts w:ascii="Times New Roman" w:hAnsi="Times New Roman" w:cs="Times New Roman"/>
          <w:sz w:val="24"/>
          <w:szCs w:val="24"/>
        </w:rPr>
        <w:t xml:space="preserve"> bütünleştikleri, dolayısıyla eş-bütünleşme için gerekli ön koşulun sağlandığı tespit edilmiştir.</w:t>
      </w:r>
    </w:p>
    <w:p w:rsidR="003921CD" w:rsidRPr="000F5EC3" w:rsidRDefault="003921CD" w:rsidP="003921CD">
      <w:pPr>
        <w:pStyle w:val="ResimYazs"/>
        <w:jc w:val="center"/>
        <w:rPr>
          <w:rFonts w:cs="Times New Roman"/>
          <w:szCs w:val="24"/>
        </w:rPr>
      </w:pPr>
    </w:p>
    <w:p w:rsidR="00972BEE" w:rsidRPr="000F5EC3" w:rsidRDefault="00972BEE" w:rsidP="003921CD">
      <w:pPr>
        <w:pStyle w:val="ResimYazs"/>
        <w:jc w:val="center"/>
        <w:rPr>
          <w:rFonts w:cs="Times New Roman"/>
          <w:szCs w:val="24"/>
        </w:rPr>
      </w:pPr>
      <w:r w:rsidRPr="000F5EC3">
        <w:rPr>
          <w:rFonts w:cs="Times New Roman"/>
          <w:szCs w:val="24"/>
        </w:rPr>
        <w:br w:type="page"/>
      </w:r>
    </w:p>
    <w:p w:rsidR="003921CD" w:rsidRPr="000F5EC3" w:rsidRDefault="003921CD" w:rsidP="003921CD">
      <w:pPr>
        <w:pStyle w:val="ResimYazs"/>
        <w:jc w:val="center"/>
        <w:rPr>
          <w:rFonts w:cs="Times New Roman"/>
          <w:szCs w:val="24"/>
        </w:rPr>
      </w:pPr>
      <w:r w:rsidRPr="000F5EC3">
        <w:rPr>
          <w:rFonts w:cs="Times New Roman"/>
          <w:szCs w:val="24"/>
        </w:rPr>
        <w:lastRenderedPageBreak/>
        <w:t xml:space="preserve">Çizelge </w:t>
      </w:r>
      <w:r w:rsidR="0050093C" w:rsidRPr="000F5EC3">
        <w:rPr>
          <w:rFonts w:cs="Times New Roman"/>
          <w:szCs w:val="24"/>
        </w:rPr>
        <w:fldChar w:fldCharType="begin"/>
      </w:r>
      <w:r w:rsidR="0050093C" w:rsidRPr="000F5EC3">
        <w:rPr>
          <w:rFonts w:cs="Times New Roman"/>
          <w:szCs w:val="24"/>
        </w:rPr>
        <w:instrText xml:space="preserve"> SEQ Tablo \* ARABIC \s 1 </w:instrText>
      </w:r>
      <w:r w:rsidR="0050093C" w:rsidRPr="000F5EC3">
        <w:rPr>
          <w:rFonts w:cs="Times New Roman"/>
          <w:szCs w:val="24"/>
        </w:rPr>
        <w:fldChar w:fldCharType="separate"/>
      </w:r>
      <w:r w:rsidRPr="000F5EC3">
        <w:rPr>
          <w:rFonts w:cs="Times New Roman"/>
          <w:noProof/>
          <w:szCs w:val="24"/>
        </w:rPr>
        <w:t>1</w:t>
      </w:r>
      <w:r w:rsidR="0050093C" w:rsidRPr="000F5EC3">
        <w:rPr>
          <w:rFonts w:cs="Times New Roman"/>
          <w:noProof/>
          <w:szCs w:val="24"/>
        </w:rPr>
        <w:fldChar w:fldCharType="end"/>
      </w:r>
      <w:r w:rsidR="00671349">
        <w:rPr>
          <w:rFonts w:cs="Times New Roman"/>
          <w:szCs w:val="24"/>
        </w:rPr>
        <w:t>.</w:t>
      </w:r>
      <w:r w:rsidRPr="000F5EC3">
        <w:rPr>
          <w:rFonts w:cs="Times New Roman"/>
          <w:szCs w:val="24"/>
        </w:rPr>
        <w:t xml:space="preserve"> ADF Test Sonuçları</w:t>
      </w:r>
    </w:p>
    <w:tbl>
      <w:tblPr>
        <w:tblStyle w:val="TabloKlavuzu"/>
        <w:tblW w:w="0" w:type="auto"/>
        <w:tblInd w:w="108" w:type="dxa"/>
        <w:tblLook w:val="04A0" w:firstRow="1" w:lastRow="0" w:firstColumn="1" w:lastColumn="0" w:noHBand="0" w:noVBand="1"/>
      </w:tblPr>
      <w:tblGrid>
        <w:gridCol w:w="1276"/>
        <w:gridCol w:w="1681"/>
        <w:gridCol w:w="1507"/>
        <w:gridCol w:w="1507"/>
        <w:gridCol w:w="1400"/>
      </w:tblGrid>
      <w:tr w:rsidR="003921CD" w:rsidRPr="000F5EC3" w:rsidTr="0050093C">
        <w:trPr>
          <w:trHeight w:val="165"/>
        </w:trPr>
        <w:tc>
          <w:tcPr>
            <w:tcW w:w="7371" w:type="dxa"/>
            <w:gridSpan w:val="5"/>
            <w:vAlign w:val="center"/>
          </w:tcPr>
          <w:p w:rsidR="003921CD" w:rsidRPr="000F5EC3" w:rsidRDefault="003921CD" w:rsidP="0050093C">
            <w:pPr>
              <w:pStyle w:val="anakonubal"/>
              <w:spacing w:line="240" w:lineRule="auto"/>
              <w:jc w:val="center"/>
              <w:rPr>
                <w:sz w:val="24"/>
                <w:szCs w:val="24"/>
              </w:rPr>
            </w:pPr>
            <w:r w:rsidRPr="000F5EC3">
              <w:rPr>
                <w:sz w:val="24"/>
                <w:szCs w:val="24"/>
              </w:rPr>
              <w:t>2000:</w:t>
            </w:r>
            <w:r w:rsidR="00671349">
              <w:rPr>
                <w:sz w:val="24"/>
                <w:szCs w:val="24"/>
              </w:rPr>
              <w:t xml:space="preserve"> </w:t>
            </w:r>
            <w:r w:rsidRPr="000F5EC3">
              <w:rPr>
                <w:sz w:val="24"/>
                <w:szCs w:val="24"/>
              </w:rPr>
              <w:t>Q2-2013:</w:t>
            </w:r>
            <w:r w:rsidR="00671349">
              <w:rPr>
                <w:sz w:val="24"/>
                <w:szCs w:val="24"/>
              </w:rPr>
              <w:t xml:space="preserve"> </w:t>
            </w:r>
            <w:r w:rsidRPr="000F5EC3">
              <w:rPr>
                <w:sz w:val="24"/>
                <w:szCs w:val="24"/>
              </w:rPr>
              <w:t>Q3</w:t>
            </w:r>
          </w:p>
        </w:tc>
      </w:tr>
      <w:tr w:rsidR="003921CD" w:rsidRPr="000F5EC3" w:rsidTr="0050093C">
        <w:trPr>
          <w:trHeight w:val="165"/>
        </w:trPr>
        <w:tc>
          <w:tcPr>
            <w:tcW w:w="1276" w:type="dxa"/>
            <w:vMerge w:val="restart"/>
            <w:vAlign w:val="center"/>
          </w:tcPr>
          <w:p w:rsidR="003921CD" w:rsidRPr="000F5EC3" w:rsidRDefault="003921CD" w:rsidP="0050093C">
            <w:pPr>
              <w:pStyle w:val="anakonubal"/>
              <w:spacing w:line="240" w:lineRule="auto"/>
              <w:jc w:val="center"/>
              <w:rPr>
                <w:sz w:val="24"/>
                <w:szCs w:val="24"/>
              </w:rPr>
            </w:pPr>
            <w:r w:rsidRPr="000F5EC3">
              <w:rPr>
                <w:sz w:val="24"/>
                <w:szCs w:val="24"/>
              </w:rPr>
              <w:t>Değişken</w:t>
            </w:r>
          </w:p>
        </w:tc>
        <w:tc>
          <w:tcPr>
            <w:tcW w:w="1681" w:type="dxa"/>
            <w:vMerge w:val="restart"/>
            <w:vAlign w:val="center"/>
          </w:tcPr>
          <w:p w:rsidR="003921CD" w:rsidRPr="000F5EC3" w:rsidRDefault="003921CD" w:rsidP="0050093C">
            <w:pPr>
              <w:pStyle w:val="anakonubal"/>
              <w:spacing w:line="240" w:lineRule="auto"/>
              <w:jc w:val="center"/>
              <w:rPr>
                <w:sz w:val="24"/>
                <w:szCs w:val="24"/>
              </w:rPr>
            </w:pPr>
            <w:r w:rsidRPr="000F5EC3">
              <w:rPr>
                <w:sz w:val="24"/>
                <w:szCs w:val="24"/>
              </w:rPr>
              <w:t>ADF Testi</w:t>
            </w:r>
          </w:p>
        </w:tc>
        <w:tc>
          <w:tcPr>
            <w:tcW w:w="4414" w:type="dxa"/>
            <w:gridSpan w:val="3"/>
            <w:tcBorders>
              <w:bottom w:val="single" w:sz="4" w:space="0" w:color="auto"/>
            </w:tcBorders>
            <w:vAlign w:val="center"/>
          </w:tcPr>
          <w:p w:rsidR="003921CD" w:rsidRPr="000F5EC3" w:rsidRDefault="003921CD" w:rsidP="0050093C">
            <w:pPr>
              <w:pStyle w:val="anakonubal"/>
              <w:spacing w:line="240" w:lineRule="auto"/>
              <w:jc w:val="center"/>
              <w:rPr>
                <w:sz w:val="24"/>
                <w:szCs w:val="24"/>
              </w:rPr>
            </w:pPr>
            <w:r w:rsidRPr="000F5EC3">
              <w:rPr>
                <w:sz w:val="24"/>
                <w:szCs w:val="24"/>
              </w:rPr>
              <w:t>Kritik Değerler</w:t>
            </w:r>
          </w:p>
        </w:tc>
      </w:tr>
      <w:tr w:rsidR="003921CD" w:rsidRPr="000F5EC3" w:rsidTr="0050093C">
        <w:trPr>
          <w:trHeight w:val="240"/>
        </w:trPr>
        <w:tc>
          <w:tcPr>
            <w:tcW w:w="1276" w:type="dxa"/>
            <w:vMerge/>
            <w:vAlign w:val="center"/>
          </w:tcPr>
          <w:p w:rsidR="003921CD" w:rsidRPr="000F5EC3" w:rsidRDefault="003921CD" w:rsidP="0050093C">
            <w:pPr>
              <w:pStyle w:val="anakonubal"/>
              <w:spacing w:line="240" w:lineRule="auto"/>
              <w:jc w:val="center"/>
              <w:rPr>
                <w:sz w:val="24"/>
                <w:szCs w:val="24"/>
              </w:rPr>
            </w:pPr>
          </w:p>
        </w:tc>
        <w:tc>
          <w:tcPr>
            <w:tcW w:w="1681" w:type="dxa"/>
            <w:vMerge/>
            <w:vAlign w:val="center"/>
          </w:tcPr>
          <w:p w:rsidR="003921CD" w:rsidRPr="000F5EC3" w:rsidRDefault="003921CD" w:rsidP="0050093C">
            <w:pPr>
              <w:pStyle w:val="anakonubal"/>
              <w:spacing w:line="240" w:lineRule="auto"/>
              <w:jc w:val="center"/>
              <w:rPr>
                <w:sz w:val="24"/>
                <w:szCs w:val="24"/>
              </w:rPr>
            </w:pPr>
          </w:p>
        </w:tc>
        <w:tc>
          <w:tcPr>
            <w:tcW w:w="1507" w:type="dxa"/>
            <w:tcBorders>
              <w:top w:val="single" w:sz="4" w:space="0" w:color="auto"/>
            </w:tcBorders>
            <w:vAlign w:val="center"/>
          </w:tcPr>
          <w:p w:rsidR="003921CD" w:rsidRPr="000F5EC3" w:rsidRDefault="003921CD" w:rsidP="0050093C">
            <w:pPr>
              <w:pStyle w:val="anakonubal"/>
              <w:spacing w:line="240" w:lineRule="auto"/>
              <w:jc w:val="center"/>
              <w:rPr>
                <w:sz w:val="24"/>
                <w:szCs w:val="24"/>
              </w:rPr>
            </w:pPr>
            <w:r w:rsidRPr="000F5EC3">
              <w:rPr>
                <w:sz w:val="24"/>
                <w:szCs w:val="24"/>
              </w:rPr>
              <w:t>%1</w:t>
            </w:r>
          </w:p>
        </w:tc>
        <w:tc>
          <w:tcPr>
            <w:tcW w:w="1507" w:type="dxa"/>
            <w:tcBorders>
              <w:top w:val="single" w:sz="4" w:space="0" w:color="auto"/>
            </w:tcBorders>
            <w:vAlign w:val="center"/>
          </w:tcPr>
          <w:p w:rsidR="003921CD" w:rsidRPr="000F5EC3" w:rsidRDefault="003921CD" w:rsidP="0050093C">
            <w:pPr>
              <w:pStyle w:val="anakonubal"/>
              <w:spacing w:line="240" w:lineRule="auto"/>
              <w:jc w:val="center"/>
              <w:rPr>
                <w:sz w:val="24"/>
                <w:szCs w:val="24"/>
              </w:rPr>
            </w:pPr>
            <w:r w:rsidRPr="000F5EC3">
              <w:rPr>
                <w:sz w:val="24"/>
                <w:szCs w:val="24"/>
              </w:rPr>
              <w:t>%5</w:t>
            </w:r>
          </w:p>
        </w:tc>
        <w:tc>
          <w:tcPr>
            <w:tcW w:w="1400" w:type="dxa"/>
            <w:tcBorders>
              <w:top w:val="single" w:sz="4" w:space="0" w:color="auto"/>
            </w:tcBorders>
            <w:vAlign w:val="center"/>
          </w:tcPr>
          <w:p w:rsidR="003921CD" w:rsidRPr="000F5EC3" w:rsidRDefault="003921CD" w:rsidP="0050093C">
            <w:pPr>
              <w:pStyle w:val="anakonubal"/>
              <w:spacing w:line="240" w:lineRule="auto"/>
              <w:jc w:val="center"/>
              <w:rPr>
                <w:sz w:val="24"/>
                <w:szCs w:val="24"/>
              </w:rPr>
            </w:pPr>
            <w:r w:rsidRPr="000F5EC3">
              <w:rPr>
                <w:sz w:val="24"/>
                <w:szCs w:val="24"/>
              </w:rPr>
              <w:t>%10</w:t>
            </w:r>
          </w:p>
        </w:tc>
      </w:tr>
      <w:tr w:rsidR="003921CD" w:rsidRPr="000F5EC3" w:rsidTr="0050093C">
        <w:tc>
          <w:tcPr>
            <w:tcW w:w="1276" w:type="dxa"/>
            <w:vAlign w:val="center"/>
          </w:tcPr>
          <w:p w:rsidR="003921CD" w:rsidRPr="000F5EC3" w:rsidRDefault="003921CD" w:rsidP="0050093C">
            <w:pPr>
              <w:pStyle w:val="anakonubal"/>
              <w:spacing w:line="240" w:lineRule="auto"/>
              <w:jc w:val="center"/>
              <w:rPr>
                <w:sz w:val="24"/>
                <w:szCs w:val="24"/>
              </w:rPr>
            </w:pPr>
            <w:r w:rsidRPr="000F5EC3">
              <w:rPr>
                <w:sz w:val="24"/>
                <w:szCs w:val="24"/>
              </w:rPr>
              <w:t>EVSA</w:t>
            </w:r>
          </w:p>
        </w:tc>
        <w:tc>
          <w:tcPr>
            <w:tcW w:w="1681" w:type="dxa"/>
            <w:vAlign w:val="center"/>
          </w:tcPr>
          <w:p w:rsidR="003921CD" w:rsidRPr="000F5EC3" w:rsidRDefault="00671349" w:rsidP="0050093C">
            <w:pPr>
              <w:pStyle w:val="anakonubal"/>
              <w:spacing w:line="240" w:lineRule="auto"/>
              <w:jc w:val="center"/>
              <w:rPr>
                <w:b w:val="0"/>
                <w:sz w:val="24"/>
                <w:szCs w:val="24"/>
              </w:rPr>
            </w:pPr>
            <w:r>
              <w:rPr>
                <w:b w:val="0"/>
                <w:sz w:val="24"/>
                <w:szCs w:val="24"/>
              </w:rPr>
              <w:t>-2,</w:t>
            </w:r>
            <w:r w:rsidR="003921CD" w:rsidRPr="000F5EC3">
              <w:rPr>
                <w:b w:val="0"/>
                <w:sz w:val="24"/>
                <w:szCs w:val="24"/>
              </w:rPr>
              <w:t>156625 [4]</w:t>
            </w:r>
          </w:p>
        </w:tc>
        <w:tc>
          <w:tcPr>
            <w:tcW w:w="1507" w:type="dxa"/>
            <w:vAlign w:val="center"/>
          </w:tcPr>
          <w:p w:rsidR="003921CD" w:rsidRPr="000F5EC3" w:rsidRDefault="00671349" w:rsidP="0050093C">
            <w:pPr>
              <w:pStyle w:val="anakonubal"/>
              <w:spacing w:line="240" w:lineRule="auto"/>
              <w:jc w:val="center"/>
              <w:rPr>
                <w:b w:val="0"/>
                <w:sz w:val="24"/>
                <w:szCs w:val="24"/>
              </w:rPr>
            </w:pPr>
            <w:r>
              <w:rPr>
                <w:b w:val="0"/>
                <w:sz w:val="24"/>
                <w:szCs w:val="24"/>
              </w:rPr>
              <w:t>-4,</w:t>
            </w:r>
            <w:r w:rsidR="003921CD" w:rsidRPr="000F5EC3">
              <w:rPr>
                <w:b w:val="0"/>
                <w:sz w:val="24"/>
                <w:szCs w:val="24"/>
              </w:rPr>
              <w:t>156625</w:t>
            </w:r>
          </w:p>
        </w:tc>
        <w:tc>
          <w:tcPr>
            <w:tcW w:w="1507" w:type="dxa"/>
            <w:vAlign w:val="center"/>
          </w:tcPr>
          <w:p w:rsidR="003921CD" w:rsidRPr="000F5EC3" w:rsidRDefault="00671349" w:rsidP="0050093C">
            <w:pPr>
              <w:pStyle w:val="anakonubal"/>
              <w:spacing w:line="240" w:lineRule="auto"/>
              <w:jc w:val="center"/>
              <w:rPr>
                <w:b w:val="0"/>
                <w:sz w:val="24"/>
                <w:szCs w:val="24"/>
              </w:rPr>
            </w:pPr>
            <w:r>
              <w:rPr>
                <w:b w:val="0"/>
                <w:sz w:val="24"/>
                <w:szCs w:val="24"/>
              </w:rPr>
              <w:t>-3,</w:t>
            </w:r>
            <w:r w:rsidR="003921CD" w:rsidRPr="000F5EC3">
              <w:rPr>
                <w:b w:val="0"/>
                <w:sz w:val="24"/>
                <w:szCs w:val="24"/>
              </w:rPr>
              <w:t>504330</w:t>
            </w:r>
          </w:p>
        </w:tc>
        <w:tc>
          <w:tcPr>
            <w:tcW w:w="1400" w:type="dxa"/>
            <w:vAlign w:val="center"/>
          </w:tcPr>
          <w:p w:rsidR="003921CD" w:rsidRPr="000F5EC3" w:rsidRDefault="00671349" w:rsidP="0050093C">
            <w:pPr>
              <w:pStyle w:val="anakonubal"/>
              <w:spacing w:line="240" w:lineRule="auto"/>
              <w:jc w:val="center"/>
              <w:rPr>
                <w:b w:val="0"/>
                <w:sz w:val="24"/>
                <w:szCs w:val="24"/>
              </w:rPr>
            </w:pPr>
            <w:r>
              <w:rPr>
                <w:b w:val="0"/>
                <w:sz w:val="24"/>
                <w:szCs w:val="24"/>
              </w:rPr>
              <w:t>-3,</w:t>
            </w:r>
            <w:r w:rsidR="003921CD" w:rsidRPr="000F5EC3">
              <w:rPr>
                <w:b w:val="0"/>
                <w:sz w:val="24"/>
                <w:szCs w:val="24"/>
              </w:rPr>
              <w:t>181826</w:t>
            </w:r>
          </w:p>
        </w:tc>
      </w:tr>
      <w:tr w:rsidR="003921CD" w:rsidRPr="000F5EC3" w:rsidTr="0050093C">
        <w:trPr>
          <w:trHeight w:val="577"/>
        </w:trPr>
        <w:tc>
          <w:tcPr>
            <w:tcW w:w="1276" w:type="dxa"/>
            <w:vAlign w:val="center"/>
          </w:tcPr>
          <w:p w:rsidR="003921CD" w:rsidRPr="000F5EC3" w:rsidRDefault="003921CD" w:rsidP="0050093C">
            <w:pPr>
              <w:pStyle w:val="anakonubal"/>
              <w:spacing w:line="240" w:lineRule="auto"/>
              <w:jc w:val="center"/>
              <w:rPr>
                <w:sz w:val="24"/>
                <w:szCs w:val="24"/>
              </w:rPr>
            </w:pPr>
            <w:r w:rsidRPr="000F5EC3">
              <w:rPr>
                <w:sz w:val="24"/>
                <w:szCs w:val="24"/>
              </w:rPr>
              <w:t>DASA</w:t>
            </w:r>
          </w:p>
        </w:tc>
        <w:tc>
          <w:tcPr>
            <w:tcW w:w="1681" w:type="dxa"/>
            <w:vAlign w:val="center"/>
          </w:tcPr>
          <w:p w:rsidR="003921CD" w:rsidRPr="000F5EC3" w:rsidRDefault="00671349" w:rsidP="0050093C">
            <w:pPr>
              <w:pStyle w:val="anakonubal"/>
              <w:spacing w:line="240" w:lineRule="auto"/>
              <w:jc w:val="center"/>
              <w:rPr>
                <w:b w:val="0"/>
                <w:sz w:val="24"/>
                <w:szCs w:val="24"/>
              </w:rPr>
            </w:pPr>
            <w:r>
              <w:rPr>
                <w:b w:val="0"/>
                <w:sz w:val="24"/>
                <w:szCs w:val="24"/>
              </w:rPr>
              <w:t>-3,</w:t>
            </w:r>
            <w:r w:rsidR="003921CD" w:rsidRPr="000F5EC3">
              <w:rPr>
                <w:b w:val="0"/>
                <w:sz w:val="24"/>
                <w:szCs w:val="24"/>
              </w:rPr>
              <w:t>107689 [0]</w:t>
            </w:r>
          </w:p>
        </w:tc>
        <w:tc>
          <w:tcPr>
            <w:tcW w:w="1507" w:type="dxa"/>
            <w:vAlign w:val="center"/>
          </w:tcPr>
          <w:p w:rsidR="003921CD" w:rsidRPr="000F5EC3" w:rsidRDefault="00671349" w:rsidP="0050093C">
            <w:pPr>
              <w:pStyle w:val="anakonubal"/>
              <w:spacing w:line="240" w:lineRule="auto"/>
              <w:jc w:val="center"/>
              <w:rPr>
                <w:b w:val="0"/>
                <w:sz w:val="24"/>
                <w:szCs w:val="24"/>
              </w:rPr>
            </w:pPr>
            <w:r>
              <w:rPr>
                <w:b w:val="0"/>
                <w:sz w:val="24"/>
                <w:szCs w:val="24"/>
              </w:rPr>
              <w:t>-4,</w:t>
            </w:r>
            <w:r w:rsidR="003921CD" w:rsidRPr="000F5EC3">
              <w:rPr>
                <w:b w:val="0"/>
                <w:sz w:val="24"/>
                <w:szCs w:val="24"/>
              </w:rPr>
              <w:t>140858</w:t>
            </w:r>
          </w:p>
        </w:tc>
        <w:tc>
          <w:tcPr>
            <w:tcW w:w="1507" w:type="dxa"/>
            <w:vAlign w:val="center"/>
          </w:tcPr>
          <w:p w:rsidR="003921CD" w:rsidRPr="000F5EC3" w:rsidRDefault="00671349" w:rsidP="0050093C">
            <w:pPr>
              <w:pStyle w:val="anakonubal"/>
              <w:spacing w:line="240" w:lineRule="auto"/>
              <w:jc w:val="center"/>
              <w:rPr>
                <w:b w:val="0"/>
                <w:sz w:val="24"/>
                <w:szCs w:val="24"/>
              </w:rPr>
            </w:pPr>
            <w:r>
              <w:rPr>
                <w:b w:val="0"/>
                <w:sz w:val="24"/>
                <w:szCs w:val="24"/>
              </w:rPr>
              <w:t>-3,</w:t>
            </w:r>
            <w:r w:rsidR="003921CD" w:rsidRPr="000F5EC3">
              <w:rPr>
                <w:b w:val="0"/>
                <w:sz w:val="24"/>
                <w:szCs w:val="24"/>
              </w:rPr>
              <w:t>496960</w:t>
            </w:r>
          </w:p>
        </w:tc>
        <w:tc>
          <w:tcPr>
            <w:tcW w:w="1400" w:type="dxa"/>
            <w:vAlign w:val="center"/>
          </w:tcPr>
          <w:p w:rsidR="003921CD" w:rsidRPr="000F5EC3" w:rsidRDefault="00671349" w:rsidP="0050093C">
            <w:pPr>
              <w:pStyle w:val="anakonubal"/>
              <w:spacing w:line="240" w:lineRule="auto"/>
              <w:jc w:val="center"/>
              <w:rPr>
                <w:b w:val="0"/>
                <w:sz w:val="24"/>
                <w:szCs w:val="24"/>
              </w:rPr>
            </w:pPr>
            <w:r>
              <w:rPr>
                <w:b w:val="0"/>
                <w:sz w:val="24"/>
                <w:szCs w:val="24"/>
              </w:rPr>
              <w:t>-3,</w:t>
            </w:r>
            <w:r w:rsidR="003921CD" w:rsidRPr="000F5EC3">
              <w:rPr>
                <w:b w:val="0"/>
                <w:sz w:val="24"/>
                <w:szCs w:val="24"/>
              </w:rPr>
              <w:t>177579</w:t>
            </w:r>
          </w:p>
        </w:tc>
      </w:tr>
      <w:tr w:rsidR="003921CD" w:rsidRPr="000F5EC3" w:rsidTr="0050093C">
        <w:trPr>
          <w:trHeight w:val="300"/>
        </w:trPr>
        <w:tc>
          <w:tcPr>
            <w:tcW w:w="1276" w:type="dxa"/>
            <w:vAlign w:val="center"/>
          </w:tcPr>
          <w:p w:rsidR="003921CD" w:rsidRPr="000F5EC3" w:rsidRDefault="003921CD" w:rsidP="0050093C">
            <w:pPr>
              <w:pStyle w:val="anakonubal"/>
              <w:spacing w:line="240" w:lineRule="auto"/>
              <w:jc w:val="center"/>
              <w:rPr>
                <w:sz w:val="24"/>
                <w:szCs w:val="24"/>
              </w:rPr>
            </w:pPr>
            <w:r w:rsidRPr="000F5EC3">
              <w:rPr>
                <w:sz w:val="24"/>
                <w:szCs w:val="24"/>
              </w:rPr>
              <w:t>∆EVSA</w:t>
            </w:r>
          </w:p>
        </w:tc>
        <w:tc>
          <w:tcPr>
            <w:tcW w:w="1681" w:type="dxa"/>
            <w:vAlign w:val="center"/>
          </w:tcPr>
          <w:p w:rsidR="003921CD" w:rsidRPr="000F5EC3" w:rsidRDefault="003921CD" w:rsidP="00671349">
            <w:pPr>
              <w:pStyle w:val="anakonubal"/>
              <w:spacing w:line="240" w:lineRule="auto"/>
              <w:jc w:val="center"/>
              <w:rPr>
                <w:b w:val="0"/>
                <w:sz w:val="24"/>
                <w:szCs w:val="24"/>
              </w:rPr>
            </w:pPr>
            <w:r w:rsidRPr="000F5EC3">
              <w:rPr>
                <w:b w:val="0"/>
                <w:sz w:val="24"/>
                <w:szCs w:val="24"/>
              </w:rPr>
              <w:t>-6</w:t>
            </w:r>
            <w:r w:rsidR="00671349">
              <w:rPr>
                <w:b w:val="0"/>
                <w:sz w:val="24"/>
                <w:szCs w:val="24"/>
              </w:rPr>
              <w:t>,</w:t>
            </w:r>
            <w:r w:rsidRPr="000F5EC3">
              <w:rPr>
                <w:b w:val="0"/>
                <w:sz w:val="24"/>
                <w:szCs w:val="24"/>
              </w:rPr>
              <w:t>799157 [3]</w:t>
            </w:r>
          </w:p>
        </w:tc>
        <w:tc>
          <w:tcPr>
            <w:tcW w:w="1507" w:type="dxa"/>
            <w:vAlign w:val="center"/>
          </w:tcPr>
          <w:p w:rsidR="003921CD" w:rsidRPr="000F5EC3" w:rsidRDefault="00671349" w:rsidP="0050093C">
            <w:pPr>
              <w:pStyle w:val="anakonubal"/>
              <w:spacing w:line="240" w:lineRule="auto"/>
              <w:jc w:val="center"/>
              <w:rPr>
                <w:b w:val="0"/>
                <w:sz w:val="24"/>
                <w:szCs w:val="24"/>
              </w:rPr>
            </w:pPr>
            <w:r>
              <w:rPr>
                <w:b w:val="0"/>
                <w:sz w:val="24"/>
                <w:szCs w:val="24"/>
              </w:rPr>
              <w:t>-3,</w:t>
            </w:r>
            <w:r w:rsidR="003921CD" w:rsidRPr="000F5EC3">
              <w:rPr>
                <w:b w:val="0"/>
                <w:sz w:val="24"/>
                <w:szCs w:val="24"/>
              </w:rPr>
              <w:t>571310</w:t>
            </w:r>
          </w:p>
        </w:tc>
        <w:tc>
          <w:tcPr>
            <w:tcW w:w="1507" w:type="dxa"/>
            <w:vAlign w:val="center"/>
          </w:tcPr>
          <w:p w:rsidR="003921CD" w:rsidRPr="000F5EC3" w:rsidRDefault="00671349" w:rsidP="0050093C">
            <w:pPr>
              <w:pStyle w:val="anakonubal"/>
              <w:spacing w:line="240" w:lineRule="auto"/>
              <w:jc w:val="center"/>
              <w:rPr>
                <w:b w:val="0"/>
                <w:sz w:val="24"/>
                <w:szCs w:val="24"/>
              </w:rPr>
            </w:pPr>
            <w:r>
              <w:rPr>
                <w:b w:val="0"/>
                <w:sz w:val="24"/>
                <w:szCs w:val="24"/>
              </w:rPr>
              <w:t>-2,</w:t>
            </w:r>
            <w:r w:rsidR="003921CD" w:rsidRPr="000F5EC3">
              <w:rPr>
                <w:b w:val="0"/>
                <w:sz w:val="24"/>
                <w:szCs w:val="24"/>
              </w:rPr>
              <w:t>922449</w:t>
            </w:r>
          </w:p>
        </w:tc>
        <w:tc>
          <w:tcPr>
            <w:tcW w:w="1400" w:type="dxa"/>
            <w:vAlign w:val="center"/>
          </w:tcPr>
          <w:p w:rsidR="003921CD" w:rsidRPr="000F5EC3" w:rsidRDefault="00671349" w:rsidP="0050093C">
            <w:pPr>
              <w:pStyle w:val="anakonubal"/>
              <w:spacing w:line="240" w:lineRule="auto"/>
              <w:jc w:val="center"/>
              <w:rPr>
                <w:b w:val="0"/>
                <w:sz w:val="24"/>
                <w:szCs w:val="24"/>
              </w:rPr>
            </w:pPr>
            <w:r>
              <w:rPr>
                <w:b w:val="0"/>
                <w:sz w:val="24"/>
                <w:szCs w:val="24"/>
              </w:rPr>
              <w:t>-2,</w:t>
            </w:r>
            <w:r w:rsidR="003921CD" w:rsidRPr="000F5EC3">
              <w:rPr>
                <w:b w:val="0"/>
                <w:sz w:val="24"/>
                <w:szCs w:val="24"/>
              </w:rPr>
              <w:t>599224</w:t>
            </w:r>
          </w:p>
        </w:tc>
      </w:tr>
      <w:tr w:rsidR="003921CD" w:rsidRPr="000F5EC3" w:rsidTr="0050093C">
        <w:tc>
          <w:tcPr>
            <w:tcW w:w="1276" w:type="dxa"/>
            <w:vAlign w:val="center"/>
          </w:tcPr>
          <w:p w:rsidR="003921CD" w:rsidRPr="000F5EC3" w:rsidRDefault="003921CD" w:rsidP="0050093C">
            <w:pPr>
              <w:pStyle w:val="anakonubal"/>
              <w:spacing w:line="240" w:lineRule="auto"/>
              <w:jc w:val="center"/>
              <w:rPr>
                <w:sz w:val="24"/>
                <w:szCs w:val="24"/>
              </w:rPr>
            </w:pPr>
            <w:r w:rsidRPr="000F5EC3">
              <w:rPr>
                <w:sz w:val="24"/>
                <w:szCs w:val="24"/>
              </w:rPr>
              <w:t>∆DASA</w:t>
            </w:r>
          </w:p>
        </w:tc>
        <w:tc>
          <w:tcPr>
            <w:tcW w:w="1681" w:type="dxa"/>
            <w:vAlign w:val="center"/>
          </w:tcPr>
          <w:p w:rsidR="003921CD" w:rsidRPr="000F5EC3" w:rsidRDefault="00671349" w:rsidP="0050093C">
            <w:pPr>
              <w:pStyle w:val="anakonubal"/>
              <w:spacing w:line="240" w:lineRule="auto"/>
              <w:jc w:val="center"/>
              <w:rPr>
                <w:b w:val="0"/>
                <w:sz w:val="24"/>
                <w:szCs w:val="24"/>
              </w:rPr>
            </w:pPr>
            <w:r>
              <w:rPr>
                <w:b w:val="0"/>
                <w:sz w:val="24"/>
                <w:szCs w:val="24"/>
              </w:rPr>
              <w:t>-5,</w:t>
            </w:r>
            <w:r w:rsidR="003921CD" w:rsidRPr="000F5EC3">
              <w:rPr>
                <w:b w:val="0"/>
                <w:sz w:val="24"/>
                <w:szCs w:val="24"/>
              </w:rPr>
              <w:t>769558 [2]</w:t>
            </w:r>
          </w:p>
        </w:tc>
        <w:tc>
          <w:tcPr>
            <w:tcW w:w="1507" w:type="dxa"/>
            <w:vAlign w:val="center"/>
          </w:tcPr>
          <w:p w:rsidR="003921CD" w:rsidRPr="000F5EC3" w:rsidRDefault="00671349" w:rsidP="0050093C">
            <w:pPr>
              <w:pStyle w:val="anakonubal"/>
              <w:spacing w:line="240" w:lineRule="auto"/>
              <w:jc w:val="center"/>
              <w:rPr>
                <w:b w:val="0"/>
                <w:sz w:val="24"/>
                <w:szCs w:val="24"/>
              </w:rPr>
            </w:pPr>
            <w:r>
              <w:rPr>
                <w:b w:val="0"/>
                <w:sz w:val="24"/>
                <w:szCs w:val="24"/>
              </w:rPr>
              <w:t>-3,</w:t>
            </w:r>
            <w:r w:rsidR="003921CD" w:rsidRPr="000F5EC3">
              <w:rPr>
                <w:b w:val="0"/>
                <w:sz w:val="24"/>
                <w:szCs w:val="24"/>
              </w:rPr>
              <w:t>568308</w:t>
            </w:r>
          </w:p>
        </w:tc>
        <w:tc>
          <w:tcPr>
            <w:tcW w:w="1507" w:type="dxa"/>
            <w:vAlign w:val="center"/>
          </w:tcPr>
          <w:p w:rsidR="003921CD" w:rsidRPr="000F5EC3" w:rsidRDefault="00671349" w:rsidP="0050093C">
            <w:pPr>
              <w:pStyle w:val="anakonubal"/>
              <w:spacing w:line="240" w:lineRule="auto"/>
              <w:jc w:val="center"/>
              <w:rPr>
                <w:b w:val="0"/>
                <w:sz w:val="24"/>
                <w:szCs w:val="24"/>
              </w:rPr>
            </w:pPr>
            <w:r>
              <w:rPr>
                <w:b w:val="0"/>
                <w:sz w:val="24"/>
                <w:szCs w:val="24"/>
              </w:rPr>
              <w:t>-2,</w:t>
            </w:r>
            <w:r w:rsidR="003921CD" w:rsidRPr="000F5EC3">
              <w:rPr>
                <w:b w:val="0"/>
                <w:sz w:val="24"/>
                <w:szCs w:val="24"/>
              </w:rPr>
              <w:t>921175</w:t>
            </w:r>
          </w:p>
        </w:tc>
        <w:tc>
          <w:tcPr>
            <w:tcW w:w="1400" w:type="dxa"/>
            <w:vAlign w:val="center"/>
          </w:tcPr>
          <w:p w:rsidR="003921CD" w:rsidRPr="000F5EC3" w:rsidRDefault="00671349" w:rsidP="0050093C">
            <w:pPr>
              <w:pStyle w:val="anakonubal"/>
              <w:spacing w:line="240" w:lineRule="auto"/>
              <w:jc w:val="center"/>
              <w:rPr>
                <w:b w:val="0"/>
                <w:sz w:val="24"/>
                <w:szCs w:val="24"/>
              </w:rPr>
            </w:pPr>
            <w:r>
              <w:rPr>
                <w:b w:val="0"/>
                <w:sz w:val="24"/>
                <w:szCs w:val="24"/>
              </w:rPr>
              <w:t>-2,</w:t>
            </w:r>
            <w:r w:rsidR="003921CD" w:rsidRPr="000F5EC3">
              <w:rPr>
                <w:b w:val="0"/>
                <w:sz w:val="24"/>
                <w:szCs w:val="24"/>
              </w:rPr>
              <w:t>598551</w:t>
            </w:r>
          </w:p>
        </w:tc>
      </w:tr>
    </w:tbl>
    <w:p w:rsidR="00BB0411" w:rsidRPr="00671349" w:rsidRDefault="003921CD" w:rsidP="00671349">
      <w:pPr>
        <w:autoSpaceDE w:val="0"/>
        <w:autoSpaceDN w:val="0"/>
        <w:adjustRightInd w:val="0"/>
        <w:spacing w:before="120" w:after="120" w:line="240" w:lineRule="auto"/>
        <w:jc w:val="both"/>
        <w:rPr>
          <w:rFonts w:ascii="Times New Roman" w:hAnsi="Times New Roman" w:cs="Times New Roman"/>
          <w:i/>
        </w:rPr>
      </w:pPr>
      <w:r w:rsidRPr="00671349">
        <w:rPr>
          <w:rFonts w:ascii="Times New Roman" w:hAnsi="Times New Roman" w:cs="Times New Roman"/>
          <w:b/>
          <w:i/>
        </w:rPr>
        <w:t>Not:</w:t>
      </w:r>
      <w:r w:rsidRPr="00671349">
        <w:rPr>
          <w:rFonts w:ascii="Times New Roman" w:hAnsi="Times New Roman" w:cs="Times New Roman"/>
          <w:i/>
        </w:rPr>
        <w:t xml:space="preserve"> Test biçimi olarak düzey değerde bütün değişkenler için sabit terim ve trend kullanılmıştır. Değişkenlerin birinci farkı (∆) için ise, sabit terim kullanılmıştır. Köşeli  parantez içindeki değerler, değişkenlerin Akaie Bilgi Kriterine göre (AIC) belirlenmiş uygun gecikme uzunluğunu gösterir.</w:t>
      </w:r>
    </w:p>
    <w:p w:rsidR="00BB0411" w:rsidRPr="000F5EC3" w:rsidRDefault="00BB0411" w:rsidP="003921CD">
      <w:pPr>
        <w:autoSpaceDE w:val="0"/>
        <w:autoSpaceDN w:val="0"/>
        <w:adjustRightInd w:val="0"/>
        <w:spacing w:after="120" w:line="240" w:lineRule="auto"/>
        <w:jc w:val="both"/>
        <w:rPr>
          <w:rFonts w:ascii="Times New Roman" w:hAnsi="Times New Roman" w:cs="Times New Roman"/>
          <w:sz w:val="24"/>
          <w:szCs w:val="24"/>
        </w:rPr>
      </w:pPr>
    </w:p>
    <w:p w:rsidR="00591DE6" w:rsidRPr="000F5EC3" w:rsidRDefault="00591DE6" w:rsidP="003921CD">
      <w:pPr>
        <w:autoSpaceDE w:val="0"/>
        <w:autoSpaceDN w:val="0"/>
        <w:adjustRightInd w:val="0"/>
        <w:spacing w:after="120" w:line="240" w:lineRule="auto"/>
        <w:jc w:val="both"/>
        <w:rPr>
          <w:rFonts w:ascii="Times New Roman" w:hAnsi="Times New Roman" w:cs="Times New Roman"/>
          <w:sz w:val="24"/>
          <w:szCs w:val="24"/>
        </w:rPr>
      </w:pPr>
      <w:r w:rsidRPr="000F5EC3">
        <w:rPr>
          <w:rFonts w:ascii="Times New Roman" w:hAnsi="Times New Roman" w:cs="Times New Roman"/>
          <w:sz w:val="24"/>
          <w:szCs w:val="24"/>
        </w:rPr>
        <w:t>Söz</w:t>
      </w:r>
      <w:r w:rsidR="00F6581F">
        <w:rPr>
          <w:rFonts w:ascii="Times New Roman" w:hAnsi="Times New Roman" w:cs="Times New Roman"/>
          <w:sz w:val="24"/>
          <w:szCs w:val="24"/>
        </w:rPr>
        <w:t xml:space="preserve"> </w:t>
      </w:r>
      <w:r w:rsidRPr="000F5EC3">
        <w:rPr>
          <w:rFonts w:ascii="Times New Roman" w:hAnsi="Times New Roman" w:cs="Times New Roman"/>
          <w:sz w:val="24"/>
          <w:szCs w:val="24"/>
        </w:rPr>
        <w:t xml:space="preserve">konusu değişkenlerin düzey değerleriyle birinci farkı alındıktan sonraki değerleri Şekil 1’de gösterilmiştir. </w:t>
      </w:r>
      <w:r w:rsidR="00A2745A" w:rsidRPr="000F5EC3">
        <w:rPr>
          <w:rFonts w:ascii="Times New Roman" w:hAnsi="Times New Roman" w:cs="Times New Roman"/>
          <w:sz w:val="24"/>
          <w:szCs w:val="24"/>
        </w:rPr>
        <w:t>Buna göre, h</w:t>
      </w:r>
      <w:r w:rsidRPr="000F5EC3">
        <w:rPr>
          <w:rFonts w:ascii="Times New Roman" w:hAnsi="Times New Roman" w:cs="Times New Roman"/>
          <w:sz w:val="24"/>
          <w:szCs w:val="24"/>
        </w:rPr>
        <w:t>em DASA</w:t>
      </w:r>
      <w:r w:rsidR="00BB0411" w:rsidRPr="000F5EC3">
        <w:rPr>
          <w:rFonts w:ascii="Times New Roman" w:hAnsi="Times New Roman" w:cs="Times New Roman"/>
          <w:sz w:val="24"/>
          <w:szCs w:val="24"/>
        </w:rPr>
        <w:t>’nın</w:t>
      </w:r>
      <w:r w:rsidRPr="000F5EC3">
        <w:rPr>
          <w:rFonts w:ascii="Times New Roman" w:hAnsi="Times New Roman" w:cs="Times New Roman"/>
          <w:sz w:val="24"/>
          <w:szCs w:val="24"/>
        </w:rPr>
        <w:t>, hem de EVSA</w:t>
      </w:r>
      <w:r w:rsidR="00BB0411" w:rsidRPr="000F5EC3">
        <w:rPr>
          <w:rFonts w:ascii="Times New Roman" w:hAnsi="Times New Roman" w:cs="Times New Roman"/>
          <w:sz w:val="24"/>
          <w:szCs w:val="24"/>
        </w:rPr>
        <w:t xml:space="preserve">’nın </w:t>
      </w:r>
      <w:r w:rsidRPr="000F5EC3">
        <w:rPr>
          <w:rFonts w:ascii="Times New Roman" w:hAnsi="Times New Roman" w:cs="Times New Roman"/>
          <w:sz w:val="24"/>
          <w:szCs w:val="24"/>
        </w:rPr>
        <w:t xml:space="preserve">Çizelge 1’deki sonuçlarla uyumlu bir şekilde birinci farkı alındıktan sonra durağan hale gelmiştir. </w:t>
      </w:r>
    </w:p>
    <w:p w:rsidR="003921CD" w:rsidRDefault="003921CD" w:rsidP="003921CD">
      <w:pPr>
        <w:autoSpaceDE w:val="0"/>
        <w:autoSpaceDN w:val="0"/>
        <w:adjustRightInd w:val="0"/>
        <w:spacing w:after="360" w:line="240" w:lineRule="auto"/>
        <w:jc w:val="both"/>
        <w:rPr>
          <w:rFonts w:ascii="Times New Roman" w:hAnsi="Times New Roman" w:cs="Times New Roman"/>
          <w:sz w:val="24"/>
          <w:szCs w:val="24"/>
        </w:rPr>
      </w:pPr>
      <w:r w:rsidRPr="000F5EC3">
        <w:rPr>
          <w:rFonts w:ascii="Times New Roman" w:hAnsi="Times New Roman" w:cs="Times New Roman"/>
          <w:noProof/>
          <w:sz w:val="24"/>
          <w:szCs w:val="24"/>
          <w:lang w:eastAsia="tr-TR"/>
        </w:rPr>
        <w:drawing>
          <wp:inline distT="0" distB="0" distL="0" distR="0" wp14:anchorId="41E843A1" wp14:editId="06773EF9">
            <wp:extent cx="4667250" cy="30289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679330" cy="3036790"/>
                    </a:xfrm>
                    <a:prstGeom prst="rect">
                      <a:avLst/>
                    </a:prstGeom>
                    <a:noFill/>
                    <a:ln w="9525">
                      <a:noFill/>
                      <a:miter lim="800000"/>
                      <a:headEnd/>
                      <a:tailEnd/>
                    </a:ln>
                  </pic:spPr>
                </pic:pic>
              </a:graphicData>
            </a:graphic>
          </wp:inline>
        </w:drawing>
      </w:r>
    </w:p>
    <w:p w:rsidR="00F6581F" w:rsidRPr="000F5EC3" w:rsidRDefault="00F6581F" w:rsidP="00F6581F">
      <w:pPr>
        <w:pStyle w:val="ResimYazs"/>
        <w:jc w:val="center"/>
        <w:rPr>
          <w:rFonts w:cs="Times New Roman"/>
          <w:szCs w:val="24"/>
        </w:rPr>
      </w:pPr>
      <w:bookmarkStart w:id="0" w:name="_Toc382737414"/>
      <w:r w:rsidRPr="000F5EC3">
        <w:rPr>
          <w:rFonts w:cs="Times New Roman"/>
          <w:szCs w:val="24"/>
        </w:rPr>
        <w:t>Şekil 1</w:t>
      </w:r>
      <w:r>
        <w:rPr>
          <w:rFonts w:cs="Times New Roman"/>
          <w:szCs w:val="24"/>
        </w:rPr>
        <w:t>.</w:t>
      </w:r>
      <w:r w:rsidRPr="000F5EC3">
        <w:rPr>
          <w:rFonts w:cs="Times New Roman"/>
          <w:szCs w:val="24"/>
        </w:rPr>
        <w:t xml:space="preserve"> Değişkenlerinin Düzey Değeri ve Birinci Farkı</w:t>
      </w:r>
      <w:bookmarkEnd w:id="0"/>
    </w:p>
    <w:p w:rsidR="00F6581F" w:rsidRPr="000F5EC3" w:rsidRDefault="00F6581F" w:rsidP="003921CD">
      <w:pPr>
        <w:autoSpaceDE w:val="0"/>
        <w:autoSpaceDN w:val="0"/>
        <w:adjustRightInd w:val="0"/>
        <w:spacing w:after="360" w:line="240" w:lineRule="auto"/>
        <w:jc w:val="both"/>
        <w:rPr>
          <w:rFonts w:ascii="Times New Roman" w:hAnsi="Times New Roman" w:cs="Times New Roman"/>
          <w:sz w:val="24"/>
          <w:szCs w:val="24"/>
        </w:rPr>
      </w:pPr>
    </w:p>
    <w:p w:rsidR="003921CD" w:rsidRPr="000F5EC3" w:rsidRDefault="003921CD" w:rsidP="003921CD">
      <w:pPr>
        <w:autoSpaceDE w:val="0"/>
        <w:autoSpaceDN w:val="0"/>
        <w:adjustRightInd w:val="0"/>
        <w:spacing w:after="120" w:line="240" w:lineRule="auto"/>
        <w:jc w:val="both"/>
        <w:rPr>
          <w:rFonts w:ascii="Times New Roman" w:hAnsi="Times New Roman" w:cs="Times New Roman"/>
          <w:sz w:val="24"/>
          <w:szCs w:val="24"/>
        </w:rPr>
      </w:pPr>
      <w:r w:rsidRPr="000F5EC3">
        <w:rPr>
          <w:rFonts w:ascii="Times New Roman" w:hAnsi="Times New Roman" w:cs="Times New Roman"/>
          <w:sz w:val="24"/>
          <w:szCs w:val="24"/>
        </w:rPr>
        <w:t xml:space="preserve">Johansen yönteminin uygulanabilmesi için uygun bir gecikme sayısının belirlenmesi gerekir. Literatürde gecikme uzunluğunu belirlemede çok sayıda ölçüt kullanılmaktadır. Bunlar arasında, Akaike bilgi kriteri (Akaike Information Criterion: AIC), Schwarz bilgi kriteri (Schwarz information criterion: SC), Hann Quin bilgi kriteri (Hann Quin information criterion: HQ) ve Son Tahmin Hatası kriteri (Final prediction error: FPE) en sık kullanılanlar arasında yer almaktadır (Johansen, 1995; Enders, 1995). Sözkonusu ölçütlere göre belirlenmiş gecikme uzunlukları sonuçları Çizelge 2’de gösterilmiştir. FPE, AIC ve HQ'nin minimum değeri iki gecikmeli modelde; SC’nin minimum değeri ise, bir gecikmeli modelde gerçekleşmiştir.  </w:t>
      </w:r>
    </w:p>
    <w:p w:rsidR="003921CD" w:rsidRPr="000F5EC3" w:rsidRDefault="003921CD" w:rsidP="003921CD">
      <w:pPr>
        <w:autoSpaceDE w:val="0"/>
        <w:autoSpaceDN w:val="0"/>
        <w:adjustRightInd w:val="0"/>
        <w:spacing w:after="120" w:line="240" w:lineRule="auto"/>
        <w:jc w:val="center"/>
        <w:rPr>
          <w:rFonts w:ascii="Times New Roman" w:hAnsi="Times New Roman" w:cs="Times New Roman"/>
          <w:b/>
          <w:sz w:val="24"/>
          <w:szCs w:val="24"/>
        </w:rPr>
      </w:pPr>
      <w:r w:rsidRPr="000F5EC3">
        <w:rPr>
          <w:rFonts w:ascii="Times New Roman" w:hAnsi="Times New Roman" w:cs="Times New Roman"/>
          <w:b/>
          <w:sz w:val="24"/>
          <w:szCs w:val="24"/>
        </w:rPr>
        <w:t>Çizelge</w:t>
      </w:r>
      <w:r w:rsidR="004F101A">
        <w:rPr>
          <w:rFonts w:ascii="Times New Roman" w:hAnsi="Times New Roman" w:cs="Times New Roman"/>
          <w:b/>
          <w:sz w:val="24"/>
          <w:szCs w:val="24"/>
        </w:rPr>
        <w:t xml:space="preserve"> 2.</w:t>
      </w:r>
      <w:r w:rsidRPr="000F5EC3">
        <w:rPr>
          <w:rFonts w:ascii="Times New Roman" w:hAnsi="Times New Roman" w:cs="Times New Roman"/>
          <w:b/>
          <w:sz w:val="24"/>
          <w:szCs w:val="24"/>
        </w:rPr>
        <w:t xml:space="preserve"> Gecikme Uzunluğu Testi</w:t>
      </w:r>
    </w:p>
    <w:tbl>
      <w:tblPr>
        <w:tblW w:w="0" w:type="auto"/>
        <w:tblInd w:w="70" w:type="dxa"/>
        <w:tblBorders>
          <w:top w:val="single" w:sz="2" w:space="0" w:color="000000" w:themeColor="text1"/>
        </w:tblBorders>
        <w:tblCellMar>
          <w:left w:w="70" w:type="dxa"/>
          <w:right w:w="70" w:type="dxa"/>
        </w:tblCellMar>
        <w:tblLook w:val="0000" w:firstRow="0" w:lastRow="0" w:firstColumn="0" w:lastColumn="0" w:noHBand="0" w:noVBand="0"/>
      </w:tblPr>
      <w:tblGrid>
        <w:gridCol w:w="2101"/>
        <w:gridCol w:w="1301"/>
        <w:gridCol w:w="1276"/>
        <w:gridCol w:w="1276"/>
        <w:gridCol w:w="1417"/>
      </w:tblGrid>
      <w:tr w:rsidR="003921CD" w:rsidRPr="000F5EC3" w:rsidTr="0049099E">
        <w:trPr>
          <w:trHeight w:val="720"/>
        </w:trPr>
        <w:tc>
          <w:tcPr>
            <w:tcW w:w="2101" w:type="dxa"/>
            <w:tcBorders>
              <w:top w:val="single" w:sz="4" w:space="0" w:color="auto"/>
              <w:left w:val="single" w:sz="4" w:space="0" w:color="auto"/>
              <w:bottom w:val="single" w:sz="4" w:space="0" w:color="auto"/>
            </w:tcBorders>
            <w:vAlign w:val="center"/>
          </w:tcPr>
          <w:p w:rsidR="003921CD" w:rsidRPr="000F5EC3" w:rsidRDefault="003921CD" w:rsidP="00D167F5">
            <w:pPr>
              <w:autoSpaceDE w:val="0"/>
              <w:autoSpaceDN w:val="0"/>
              <w:adjustRightInd w:val="0"/>
              <w:spacing w:after="120" w:line="240" w:lineRule="auto"/>
              <w:jc w:val="center"/>
              <w:rPr>
                <w:rFonts w:ascii="Times New Roman" w:hAnsi="Times New Roman" w:cs="Times New Roman"/>
                <w:b/>
                <w:sz w:val="24"/>
                <w:szCs w:val="24"/>
              </w:rPr>
            </w:pPr>
            <w:r w:rsidRPr="000F5EC3">
              <w:rPr>
                <w:rFonts w:ascii="Times New Roman" w:hAnsi="Times New Roman" w:cs="Times New Roman"/>
                <w:b/>
                <w:sz w:val="24"/>
                <w:szCs w:val="24"/>
              </w:rPr>
              <w:t>Gecikme Uzunluğu</w:t>
            </w:r>
          </w:p>
        </w:tc>
        <w:tc>
          <w:tcPr>
            <w:tcW w:w="1301" w:type="dxa"/>
            <w:tcBorders>
              <w:top w:val="single" w:sz="4" w:space="0" w:color="auto"/>
              <w:bottom w:val="single" w:sz="4" w:space="0" w:color="auto"/>
            </w:tcBorders>
            <w:vAlign w:val="center"/>
          </w:tcPr>
          <w:p w:rsidR="003921CD" w:rsidRPr="000F5EC3" w:rsidRDefault="003921CD" w:rsidP="00D167F5">
            <w:pPr>
              <w:autoSpaceDE w:val="0"/>
              <w:autoSpaceDN w:val="0"/>
              <w:adjustRightInd w:val="0"/>
              <w:spacing w:after="120" w:line="240" w:lineRule="auto"/>
              <w:jc w:val="center"/>
              <w:rPr>
                <w:rFonts w:ascii="Times New Roman" w:hAnsi="Times New Roman" w:cs="Times New Roman"/>
                <w:b/>
                <w:sz w:val="24"/>
                <w:szCs w:val="24"/>
              </w:rPr>
            </w:pPr>
            <w:r w:rsidRPr="000F5EC3">
              <w:rPr>
                <w:rFonts w:ascii="Times New Roman" w:hAnsi="Times New Roman" w:cs="Times New Roman"/>
                <w:b/>
                <w:sz w:val="24"/>
                <w:szCs w:val="24"/>
              </w:rPr>
              <w:t>FPE</w:t>
            </w:r>
          </w:p>
        </w:tc>
        <w:tc>
          <w:tcPr>
            <w:tcW w:w="1276" w:type="dxa"/>
            <w:tcBorders>
              <w:top w:val="single" w:sz="4" w:space="0" w:color="auto"/>
              <w:bottom w:val="single" w:sz="4" w:space="0" w:color="auto"/>
            </w:tcBorders>
            <w:vAlign w:val="center"/>
          </w:tcPr>
          <w:p w:rsidR="003921CD" w:rsidRPr="000F5EC3" w:rsidRDefault="003921CD" w:rsidP="00D167F5">
            <w:pPr>
              <w:autoSpaceDE w:val="0"/>
              <w:autoSpaceDN w:val="0"/>
              <w:adjustRightInd w:val="0"/>
              <w:spacing w:after="120" w:line="240" w:lineRule="auto"/>
              <w:jc w:val="center"/>
              <w:rPr>
                <w:rFonts w:ascii="Times New Roman" w:hAnsi="Times New Roman" w:cs="Times New Roman"/>
                <w:b/>
                <w:sz w:val="24"/>
                <w:szCs w:val="24"/>
              </w:rPr>
            </w:pPr>
            <w:r w:rsidRPr="000F5EC3">
              <w:rPr>
                <w:rFonts w:ascii="Times New Roman" w:hAnsi="Times New Roman" w:cs="Times New Roman"/>
                <w:b/>
                <w:sz w:val="24"/>
                <w:szCs w:val="24"/>
              </w:rPr>
              <w:t>AIC</w:t>
            </w:r>
          </w:p>
        </w:tc>
        <w:tc>
          <w:tcPr>
            <w:tcW w:w="1276" w:type="dxa"/>
            <w:tcBorders>
              <w:top w:val="single" w:sz="4" w:space="0" w:color="auto"/>
              <w:bottom w:val="single" w:sz="4" w:space="0" w:color="auto"/>
            </w:tcBorders>
            <w:vAlign w:val="center"/>
          </w:tcPr>
          <w:p w:rsidR="003921CD" w:rsidRPr="000F5EC3" w:rsidRDefault="003921CD" w:rsidP="00D167F5">
            <w:pPr>
              <w:autoSpaceDE w:val="0"/>
              <w:autoSpaceDN w:val="0"/>
              <w:adjustRightInd w:val="0"/>
              <w:spacing w:after="120" w:line="240" w:lineRule="auto"/>
              <w:jc w:val="center"/>
              <w:rPr>
                <w:rFonts w:ascii="Times New Roman" w:hAnsi="Times New Roman" w:cs="Times New Roman"/>
                <w:b/>
                <w:sz w:val="24"/>
                <w:szCs w:val="24"/>
              </w:rPr>
            </w:pPr>
            <w:r w:rsidRPr="000F5EC3">
              <w:rPr>
                <w:rFonts w:ascii="Times New Roman" w:hAnsi="Times New Roman" w:cs="Times New Roman"/>
                <w:b/>
                <w:sz w:val="24"/>
                <w:szCs w:val="24"/>
              </w:rPr>
              <w:t>SC</w:t>
            </w:r>
          </w:p>
        </w:tc>
        <w:tc>
          <w:tcPr>
            <w:tcW w:w="1417" w:type="dxa"/>
            <w:tcBorders>
              <w:top w:val="single" w:sz="4" w:space="0" w:color="auto"/>
              <w:bottom w:val="single" w:sz="4" w:space="0" w:color="auto"/>
              <w:right w:val="single" w:sz="4" w:space="0" w:color="auto"/>
            </w:tcBorders>
            <w:vAlign w:val="center"/>
          </w:tcPr>
          <w:p w:rsidR="003921CD" w:rsidRPr="000F5EC3" w:rsidRDefault="003921CD" w:rsidP="00D167F5">
            <w:pPr>
              <w:autoSpaceDE w:val="0"/>
              <w:autoSpaceDN w:val="0"/>
              <w:adjustRightInd w:val="0"/>
              <w:spacing w:after="120" w:line="240" w:lineRule="auto"/>
              <w:jc w:val="center"/>
              <w:rPr>
                <w:rFonts w:ascii="Times New Roman" w:hAnsi="Times New Roman" w:cs="Times New Roman"/>
                <w:b/>
                <w:sz w:val="24"/>
                <w:szCs w:val="24"/>
              </w:rPr>
            </w:pPr>
            <w:r w:rsidRPr="000F5EC3">
              <w:rPr>
                <w:rFonts w:ascii="Times New Roman" w:hAnsi="Times New Roman" w:cs="Times New Roman"/>
                <w:b/>
                <w:sz w:val="24"/>
                <w:szCs w:val="24"/>
              </w:rPr>
              <w:t>HQ</w:t>
            </w:r>
          </w:p>
        </w:tc>
      </w:tr>
      <w:tr w:rsidR="003921CD" w:rsidRPr="000F5EC3" w:rsidTr="0049099E">
        <w:trPr>
          <w:trHeight w:val="77"/>
        </w:trPr>
        <w:tc>
          <w:tcPr>
            <w:tcW w:w="2101" w:type="dxa"/>
            <w:tcBorders>
              <w:top w:val="single" w:sz="4" w:space="0" w:color="auto"/>
              <w:left w:val="single" w:sz="4" w:space="0" w:color="auto"/>
              <w:bottom w:val="single" w:sz="4" w:space="0" w:color="auto"/>
              <w:right w:val="single" w:sz="4" w:space="0" w:color="auto"/>
            </w:tcBorders>
            <w:vAlign w:val="center"/>
          </w:tcPr>
          <w:p w:rsidR="003921CD" w:rsidRPr="000F5EC3" w:rsidRDefault="003921CD" w:rsidP="00A2745A">
            <w:pPr>
              <w:autoSpaceDE w:val="0"/>
              <w:autoSpaceDN w:val="0"/>
              <w:adjustRightInd w:val="0"/>
              <w:spacing w:after="120" w:line="240" w:lineRule="auto"/>
              <w:jc w:val="center"/>
              <w:rPr>
                <w:rFonts w:ascii="Times New Roman" w:hAnsi="Times New Roman" w:cs="Times New Roman"/>
                <w:sz w:val="24"/>
                <w:szCs w:val="24"/>
              </w:rPr>
            </w:pPr>
            <w:r w:rsidRPr="000F5EC3">
              <w:rPr>
                <w:rFonts w:ascii="Times New Roman" w:hAnsi="Times New Roman" w:cs="Times New Roman"/>
                <w:sz w:val="24"/>
                <w:szCs w:val="24"/>
              </w:rPr>
              <w:t>0</w:t>
            </w:r>
          </w:p>
        </w:tc>
        <w:tc>
          <w:tcPr>
            <w:tcW w:w="1301" w:type="dxa"/>
            <w:tcBorders>
              <w:top w:val="single" w:sz="4" w:space="0" w:color="auto"/>
              <w:left w:val="single" w:sz="4" w:space="0" w:color="auto"/>
              <w:bottom w:val="single" w:sz="4" w:space="0" w:color="auto"/>
              <w:right w:val="single" w:sz="4" w:space="0" w:color="auto"/>
            </w:tcBorders>
            <w:vAlign w:val="center"/>
          </w:tcPr>
          <w:p w:rsidR="003921CD" w:rsidRPr="000F5EC3" w:rsidRDefault="004F101A" w:rsidP="00A2745A">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271,</w:t>
            </w:r>
            <w:r w:rsidR="003921CD" w:rsidRPr="000F5EC3">
              <w:rPr>
                <w:rFonts w:ascii="Times New Roman" w:hAnsi="Times New Roman" w:cs="Times New Roman"/>
                <w:sz w:val="24"/>
                <w:szCs w:val="24"/>
              </w:rPr>
              <w:t>5193</w:t>
            </w:r>
          </w:p>
        </w:tc>
        <w:tc>
          <w:tcPr>
            <w:tcW w:w="1276" w:type="dxa"/>
            <w:tcBorders>
              <w:top w:val="single" w:sz="4" w:space="0" w:color="auto"/>
              <w:left w:val="single" w:sz="4" w:space="0" w:color="auto"/>
              <w:bottom w:val="single" w:sz="4" w:space="0" w:color="auto"/>
              <w:right w:val="single" w:sz="4" w:space="0" w:color="auto"/>
            </w:tcBorders>
            <w:vAlign w:val="center"/>
          </w:tcPr>
          <w:p w:rsidR="003921CD" w:rsidRPr="000F5EC3" w:rsidRDefault="004F101A" w:rsidP="00A2745A">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11,</w:t>
            </w:r>
            <w:r w:rsidR="003921CD" w:rsidRPr="000F5EC3">
              <w:rPr>
                <w:rFonts w:ascii="Times New Roman" w:hAnsi="Times New Roman" w:cs="Times New Roman"/>
                <w:sz w:val="24"/>
                <w:szCs w:val="24"/>
              </w:rPr>
              <w:t>27978</w:t>
            </w:r>
          </w:p>
        </w:tc>
        <w:tc>
          <w:tcPr>
            <w:tcW w:w="1276" w:type="dxa"/>
            <w:tcBorders>
              <w:top w:val="single" w:sz="4" w:space="0" w:color="auto"/>
              <w:left w:val="single" w:sz="4" w:space="0" w:color="auto"/>
              <w:bottom w:val="single" w:sz="4" w:space="0" w:color="auto"/>
              <w:right w:val="single" w:sz="4" w:space="0" w:color="auto"/>
            </w:tcBorders>
            <w:vAlign w:val="center"/>
          </w:tcPr>
          <w:p w:rsidR="003921CD" w:rsidRPr="000F5EC3" w:rsidRDefault="004F101A" w:rsidP="00A2745A">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11,</w:t>
            </w:r>
            <w:r w:rsidR="003921CD" w:rsidRPr="000F5EC3">
              <w:rPr>
                <w:rFonts w:ascii="Times New Roman" w:hAnsi="Times New Roman" w:cs="Times New Roman"/>
                <w:sz w:val="24"/>
                <w:szCs w:val="24"/>
              </w:rPr>
              <w:t>35699</w:t>
            </w:r>
          </w:p>
        </w:tc>
        <w:tc>
          <w:tcPr>
            <w:tcW w:w="1417" w:type="dxa"/>
            <w:tcBorders>
              <w:top w:val="single" w:sz="4" w:space="0" w:color="auto"/>
              <w:left w:val="single" w:sz="4" w:space="0" w:color="auto"/>
              <w:bottom w:val="single" w:sz="4" w:space="0" w:color="auto"/>
              <w:right w:val="single" w:sz="4" w:space="0" w:color="auto"/>
            </w:tcBorders>
            <w:vAlign w:val="center"/>
          </w:tcPr>
          <w:p w:rsidR="003921CD" w:rsidRPr="000F5EC3" w:rsidRDefault="004F101A" w:rsidP="00A2745A">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11,</w:t>
            </w:r>
            <w:r w:rsidR="003921CD" w:rsidRPr="000F5EC3">
              <w:rPr>
                <w:rFonts w:ascii="Times New Roman" w:hAnsi="Times New Roman" w:cs="Times New Roman"/>
                <w:sz w:val="24"/>
                <w:szCs w:val="24"/>
              </w:rPr>
              <w:t>30907</w:t>
            </w:r>
          </w:p>
        </w:tc>
      </w:tr>
      <w:tr w:rsidR="003921CD" w:rsidRPr="000F5EC3" w:rsidTr="0049099E">
        <w:trPr>
          <w:trHeight w:val="77"/>
        </w:trPr>
        <w:tc>
          <w:tcPr>
            <w:tcW w:w="2101" w:type="dxa"/>
            <w:tcBorders>
              <w:top w:val="single" w:sz="4" w:space="0" w:color="auto"/>
              <w:left w:val="single" w:sz="4" w:space="0" w:color="auto"/>
              <w:bottom w:val="single" w:sz="4" w:space="0" w:color="auto"/>
              <w:right w:val="single" w:sz="4" w:space="0" w:color="auto"/>
            </w:tcBorders>
            <w:vAlign w:val="center"/>
          </w:tcPr>
          <w:p w:rsidR="003921CD" w:rsidRPr="000F5EC3" w:rsidRDefault="003921CD" w:rsidP="00A2745A">
            <w:pPr>
              <w:autoSpaceDE w:val="0"/>
              <w:autoSpaceDN w:val="0"/>
              <w:adjustRightInd w:val="0"/>
              <w:spacing w:after="120" w:line="240" w:lineRule="auto"/>
              <w:jc w:val="center"/>
              <w:rPr>
                <w:rFonts w:ascii="Times New Roman" w:hAnsi="Times New Roman" w:cs="Times New Roman"/>
                <w:sz w:val="24"/>
                <w:szCs w:val="24"/>
              </w:rPr>
            </w:pPr>
            <w:r w:rsidRPr="000F5EC3">
              <w:rPr>
                <w:rFonts w:ascii="Times New Roman" w:hAnsi="Times New Roman" w:cs="Times New Roman"/>
                <w:sz w:val="24"/>
                <w:szCs w:val="24"/>
              </w:rPr>
              <w:t>1</w:t>
            </w:r>
          </w:p>
        </w:tc>
        <w:tc>
          <w:tcPr>
            <w:tcW w:w="1301" w:type="dxa"/>
            <w:tcBorders>
              <w:top w:val="single" w:sz="4" w:space="0" w:color="auto"/>
              <w:left w:val="single" w:sz="4" w:space="0" w:color="auto"/>
              <w:bottom w:val="single" w:sz="4" w:space="0" w:color="auto"/>
              <w:right w:val="single" w:sz="4" w:space="0" w:color="auto"/>
            </w:tcBorders>
            <w:vAlign w:val="center"/>
          </w:tcPr>
          <w:p w:rsidR="003921CD" w:rsidRPr="000F5EC3" w:rsidRDefault="004F101A" w:rsidP="00A2745A">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92,</w:t>
            </w:r>
            <w:r w:rsidR="003921CD" w:rsidRPr="000F5EC3">
              <w:rPr>
                <w:rFonts w:ascii="Times New Roman" w:hAnsi="Times New Roman" w:cs="Times New Roman"/>
                <w:sz w:val="24"/>
                <w:szCs w:val="24"/>
              </w:rPr>
              <w:t>09500</w:t>
            </w:r>
          </w:p>
        </w:tc>
        <w:tc>
          <w:tcPr>
            <w:tcW w:w="1276" w:type="dxa"/>
            <w:tcBorders>
              <w:top w:val="single" w:sz="4" w:space="0" w:color="auto"/>
              <w:left w:val="single" w:sz="4" w:space="0" w:color="auto"/>
              <w:bottom w:val="single" w:sz="4" w:space="0" w:color="auto"/>
              <w:right w:val="single" w:sz="4" w:space="0" w:color="auto"/>
            </w:tcBorders>
            <w:vAlign w:val="center"/>
          </w:tcPr>
          <w:p w:rsidR="003921CD" w:rsidRPr="000F5EC3" w:rsidRDefault="004F101A" w:rsidP="00A2745A">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10,</w:t>
            </w:r>
            <w:r w:rsidR="003921CD" w:rsidRPr="000F5EC3">
              <w:rPr>
                <w:rFonts w:ascii="Times New Roman" w:hAnsi="Times New Roman" w:cs="Times New Roman"/>
                <w:sz w:val="24"/>
                <w:szCs w:val="24"/>
              </w:rPr>
              <w:t>19827</w:t>
            </w:r>
          </w:p>
        </w:tc>
        <w:tc>
          <w:tcPr>
            <w:tcW w:w="1276" w:type="dxa"/>
            <w:tcBorders>
              <w:top w:val="single" w:sz="4" w:space="0" w:color="auto"/>
              <w:left w:val="single" w:sz="4" w:space="0" w:color="auto"/>
              <w:bottom w:val="single" w:sz="4" w:space="0" w:color="auto"/>
              <w:right w:val="single" w:sz="4" w:space="0" w:color="auto"/>
            </w:tcBorders>
            <w:vAlign w:val="center"/>
          </w:tcPr>
          <w:p w:rsidR="003921CD" w:rsidRPr="000F5EC3" w:rsidRDefault="004F101A" w:rsidP="00A2745A">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10,</w:t>
            </w:r>
            <w:r w:rsidR="003921CD" w:rsidRPr="000F5EC3">
              <w:rPr>
                <w:rFonts w:ascii="Times New Roman" w:hAnsi="Times New Roman" w:cs="Times New Roman"/>
                <w:sz w:val="24"/>
                <w:szCs w:val="24"/>
              </w:rPr>
              <w:t>42992*</w:t>
            </w:r>
          </w:p>
        </w:tc>
        <w:tc>
          <w:tcPr>
            <w:tcW w:w="1417" w:type="dxa"/>
            <w:tcBorders>
              <w:top w:val="single" w:sz="4" w:space="0" w:color="auto"/>
              <w:left w:val="single" w:sz="4" w:space="0" w:color="auto"/>
              <w:bottom w:val="single" w:sz="4" w:space="0" w:color="auto"/>
              <w:right w:val="single" w:sz="4" w:space="0" w:color="auto"/>
            </w:tcBorders>
            <w:vAlign w:val="center"/>
          </w:tcPr>
          <w:p w:rsidR="003921CD" w:rsidRPr="000F5EC3" w:rsidRDefault="004F101A" w:rsidP="00A2745A">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10,</w:t>
            </w:r>
            <w:r w:rsidR="003921CD" w:rsidRPr="000F5EC3">
              <w:rPr>
                <w:rFonts w:ascii="Times New Roman" w:hAnsi="Times New Roman" w:cs="Times New Roman"/>
                <w:sz w:val="24"/>
                <w:szCs w:val="24"/>
              </w:rPr>
              <w:t>28616</w:t>
            </w:r>
          </w:p>
        </w:tc>
      </w:tr>
      <w:tr w:rsidR="003921CD" w:rsidRPr="000F5EC3" w:rsidTr="0049099E">
        <w:trPr>
          <w:trHeight w:val="77"/>
        </w:trPr>
        <w:tc>
          <w:tcPr>
            <w:tcW w:w="2101" w:type="dxa"/>
            <w:tcBorders>
              <w:top w:val="single" w:sz="4" w:space="0" w:color="auto"/>
              <w:left w:val="single" w:sz="4" w:space="0" w:color="auto"/>
              <w:bottom w:val="single" w:sz="4" w:space="0" w:color="auto"/>
              <w:right w:val="single" w:sz="4" w:space="0" w:color="auto"/>
            </w:tcBorders>
            <w:vAlign w:val="center"/>
          </w:tcPr>
          <w:p w:rsidR="003921CD" w:rsidRPr="000F5EC3" w:rsidRDefault="003921CD" w:rsidP="00A2745A">
            <w:pPr>
              <w:autoSpaceDE w:val="0"/>
              <w:autoSpaceDN w:val="0"/>
              <w:adjustRightInd w:val="0"/>
              <w:spacing w:after="120" w:line="240" w:lineRule="auto"/>
              <w:jc w:val="center"/>
              <w:rPr>
                <w:rFonts w:ascii="Times New Roman" w:hAnsi="Times New Roman" w:cs="Times New Roman"/>
                <w:sz w:val="24"/>
                <w:szCs w:val="24"/>
              </w:rPr>
            </w:pPr>
            <w:r w:rsidRPr="000F5EC3">
              <w:rPr>
                <w:rFonts w:ascii="Times New Roman" w:hAnsi="Times New Roman" w:cs="Times New Roman"/>
                <w:sz w:val="24"/>
                <w:szCs w:val="24"/>
              </w:rPr>
              <w:t>2</w:t>
            </w:r>
          </w:p>
        </w:tc>
        <w:tc>
          <w:tcPr>
            <w:tcW w:w="1301" w:type="dxa"/>
            <w:tcBorders>
              <w:top w:val="single" w:sz="4" w:space="0" w:color="auto"/>
              <w:left w:val="single" w:sz="4" w:space="0" w:color="auto"/>
              <w:bottom w:val="single" w:sz="4" w:space="0" w:color="auto"/>
              <w:right w:val="single" w:sz="4" w:space="0" w:color="auto"/>
            </w:tcBorders>
            <w:vAlign w:val="center"/>
          </w:tcPr>
          <w:p w:rsidR="003921CD" w:rsidRPr="000F5EC3" w:rsidRDefault="004F101A" w:rsidP="00A2745A">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81,</w:t>
            </w:r>
            <w:r w:rsidR="003921CD" w:rsidRPr="000F5EC3">
              <w:rPr>
                <w:rFonts w:ascii="Times New Roman" w:hAnsi="Times New Roman" w:cs="Times New Roman"/>
                <w:sz w:val="24"/>
                <w:szCs w:val="24"/>
              </w:rPr>
              <w:t>40292*</w:t>
            </w:r>
          </w:p>
        </w:tc>
        <w:tc>
          <w:tcPr>
            <w:tcW w:w="1276" w:type="dxa"/>
            <w:tcBorders>
              <w:top w:val="single" w:sz="4" w:space="0" w:color="auto"/>
              <w:left w:val="single" w:sz="4" w:space="0" w:color="auto"/>
              <w:bottom w:val="single" w:sz="4" w:space="0" w:color="auto"/>
              <w:right w:val="single" w:sz="4" w:space="0" w:color="auto"/>
            </w:tcBorders>
            <w:vAlign w:val="center"/>
          </w:tcPr>
          <w:p w:rsidR="003921CD" w:rsidRPr="000F5EC3" w:rsidRDefault="004F101A" w:rsidP="00A2745A">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10,</w:t>
            </w:r>
            <w:r w:rsidR="003921CD" w:rsidRPr="000F5EC3">
              <w:rPr>
                <w:rFonts w:ascii="Times New Roman" w:hAnsi="Times New Roman" w:cs="Times New Roman"/>
                <w:sz w:val="24"/>
                <w:szCs w:val="24"/>
              </w:rPr>
              <w:t>07374*</w:t>
            </w:r>
          </w:p>
        </w:tc>
        <w:tc>
          <w:tcPr>
            <w:tcW w:w="1276" w:type="dxa"/>
            <w:tcBorders>
              <w:top w:val="single" w:sz="4" w:space="0" w:color="auto"/>
              <w:left w:val="single" w:sz="4" w:space="0" w:color="auto"/>
              <w:bottom w:val="single" w:sz="4" w:space="0" w:color="auto"/>
              <w:right w:val="single" w:sz="4" w:space="0" w:color="auto"/>
            </w:tcBorders>
            <w:vAlign w:val="center"/>
          </w:tcPr>
          <w:p w:rsidR="003921CD" w:rsidRPr="000F5EC3" w:rsidRDefault="003921CD" w:rsidP="004F101A">
            <w:pPr>
              <w:autoSpaceDE w:val="0"/>
              <w:autoSpaceDN w:val="0"/>
              <w:adjustRightInd w:val="0"/>
              <w:spacing w:after="120" w:line="240" w:lineRule="auto"/>
              <w:jc w:val="center"/>
              <w:rPr>
                <w:rFonts w:ascii="Times New Roman" w:hAnsi="Times New Roman" w:cs="Times New Roman"/>
                <w:sz w:val="24"/>
                <w:szCs w:val="24"/>
              </w:rPr>
            </w:pPr>
            <w:r w:rsidRPr="000F5EC3">
              <w:rPr>
                <w:rFonts w:ascii="Times New Roman" w:hAnsi="Times New Roman" w:cs="Times New Roman"/>
                <w:sz w:val="24"/>
                <w:szCs w:val="24"/>
              </w:rPr>
              <w:t>10</w:t>
            </w:r>
            <w:r w:rsidR="004F101A">
              <w:rPr>
                <w:rFonts w:ascii="Times New Roman" w:hAnsi="Times New Roman" w:cs="Times New Roman"/>
                <w:sz w:val="24"/>
                <w:szCs w:val="24"/>
              </w:rPr>
              <w:t>,</w:t>
            </w:r>
            <w:r w:rsidRPr="000F5EC3">
              <w:rPr>
                <w:rFonts w:ascii="Times New Roman" w:hAnsi="Times New Roman" w:cs="Times New Roman"/>
                <w:sz w:val="24"/>
                <w:szCs w:val="24"/>
              </w:rPr>
              <w:t>45983</w:t>
            </w:r>
          </w:p>
        </w:tc>
        <w:tc>
          <w:tcPr>
            <w:tcW w:w="1417" w:type="dxa"/>
            <w:tcBorders>
              <w:top w:val="single" w:sz="4" w:space="0" w:color="auto"/>
              <w:left w:val="single" w:sz="4" w:space="0" w:color="auto"/>
              <w:bottom w:val="single" w:sz="4" w:space="0" w:color="auto"/>
              <w:right w:val="single" w:sz="4" w:space="0" w:color="auto"/>
            </w:tcBorders>
            <w:vAlign w:val="center"/>
          </w:tcPr>
          <w:p w:rsidR="003921CD" w:rsidRPr="000F5EC3" w:rsidRDefault="004F101A" w:rsidP="00A2745A">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10,</w:t>
            </w:r>
            <w:r w:rsidR="003921CD" w:rsidRPr="000F5EC3">
              <w:rPr>
                <w:rFonts w:ascii="Times New Roman" w:hAnsi="Times New Roman" w:cs="Times New Roman"/>
                <w:sz w:val="24"/>
                <w:szCs w:val="24"/>
              </w:rPr>
              <w:t>22022*</w:t>
            </w:r>
          </w:p>
        </w:tc>
      </w:tr>
      <w:tr w:rsidR="003921CD" w:rsidRPr="000F5EC3" w:rsidTr="0049099E">
        <w:trPr>
          <w:trHeight w:val="77"/>
        </w:trPr>
        <w:tc>
          <w:tcPr>
            <w:tcW w:w="2101" w:type="dxa"/>
            <w:tcBorders>
              <w:top w:val="single" w:sz="4" w:space="0" w:color="auto"/>
              <w:left w:val="single" w:sz="4" w:space="0" w:color="auto"/>
              <w:bottom w:val="single" w:sz="4" w:space="0" w:color="auto"/>
              <w:right w:val="single" w:sz="4" w:space="0" w:color="auto"/>
            </w:tcBorders>
            <w:vAlign w:val="center"/>
          </w:tcPr>
          <w:p w:rsidR="003921CD" w:rsidRPr="000F5EC3" w:rsidRDefault="003921CD" w:rsidP="00A2745A">
            <w:pPr>
              <w:autoSpaceDE w:val="0"/>
              <w:autoSpaceDN w:val="0"/>
              <w:adjustRightInd w:val="0"/>
              <w:spacing w:after="120" w:line="240" w:lineRule="auto"/>
              <w:jc w:val="center"/>
              <w:rPr>
                <w:rFonts w:ascii="Times New Roman" w:hAnsi="Times New Roman" w:cs="Times New Roman"/>
                <w:sz w:val="24"/>
                <w:szCs w:val="24"/>
              </w:rPr>
            </w:pPr>
            <w:r w:rsidRPr="000F5EC3">
              <w:rPr>
                <w:rFonts w:ascii="Times New Roman" w:hAnsi="Times New Roman" w:cs="Times New Roman"/>
                <w:sz w:val="24"/>
                <w:szCs w:val="24"/>
              </w:rPr>
              <w:t>3</w:t>
            </w:r>
          </w:p>
        </w:tc>
        <w:tc>
          <w:tcPr>
            <w:tcW w:w="1301" w:type="dxa"/>
            <w:tcBorders>
              <w:top w:val="single" w:sz="4" w:space="0" w:color="auto"/>
              <w:left w:val="single" w:sz="4" w:space="0" w:color="auto"/>
              <w:bottom w:val="single" w:sz="4" w:space="0" w:color="auto"/>
              <w:right w:val="single" w:sz="4" w:space="0" w:color="auto"/>
            </w:tcBorders>
            <w:vAlign w:val="center"/>
          </w:tcPr>
          <w:p w:rsidR="003921CD" w:rsidRPr="000F5EC3" w:rsidRDefault="003921CD" w:rsidP="004F101A">
            <w:pPr>
              <w:autoSpaceDE w:val="0"/>
              <w:autoSpaceDN w:val="0"/>
              <w:adjustRightInd w:val="0"/>
              <w:spacing w:after="120" w:line="240" w:lineRule="auto"/>
              <w:jc w:val="center"/>
              <w:rPr>
                <w:rFonts w:ascii="Times New Roman" w:hAnsi="Times New Roman" w:cs="Times New Roman"/>
                <w:sz w:val="24"/>
                <w:szCs w:val="24"/>
              </w:rPr>
            </w:pPr>
            <w:r w:rsidRPr="000F5EC3">
              <w:rPr>
                <w:rFonts w:ascii="Times New Roman" w:hAnsi="Times New Roman" w:cs="Times New Roman"/>
                <w:sz w:val="24"/>
                <w:szCs w:val="24"/>
              </w:rPr>
              <w:t>92</w:t>
            </w:r>
            <w:r w:rsidR="004F101A">
              <w:rPr>
                <w:rFonts w:ascii="Times New Roman" w:hAnsi="Times New Roman" w:cs="Times New Roman"/>
                <w:sz w:val="24"/>
                <w:szCs w:val="24"/>
              </w:rPr>
              <w:t>,</w:t>
            </w:r>
            <w:r w:rsidRPr="000F5EC3">
              <w:rPr>
                <w:rFonts w:ascii="Times New Roman" w:hAnsi="Times New Roman" w:cs="Times New Roman"/>
                <w:sz w:val="24"/>
                <w:szCs w:val="24"/>
              </w:rPr>
              <w:t>40433</w:t>
            </w:r>
          </w:p>
        </w:tc>
        <w:tc>
          <w:tcPr>
            <w:tcW w:w="1276" w:type="dxa"/>
            <w:tcBorders>
              <w:top w:val="single" w:sz="4" w:space="0" w:color="auto"/>
              <w:left w:val="single" w:sz="4" w:space="0" w:color="auto"/>
              <w:bottom w:val="single" w:sz="4" w:space="0" w:color="auto"/>
              <w:right w:val="single" w:sz="4" w:space="0" w:color="auto"/>
            </w:tcBorders>
            <w:vAlign w:val="center"/>
          </w:tcPr>
          <w:p w:rsidR="003921CD" w:rsidRPr="000F5EC3" w:rsidRDefault="003921CD" w:rsidP="004F101A">
            <w:pPr>
              <w:autoSpaceDE w:val="0"/>
              <w:autoSpaceDN w:val="0"/>
              <w:adjustRightInd w:val="0"/>
              <w:spacing w:after="120" w:line="240" w:lineRule="auto"/>
              <w:jc w:val="center"/>
              <w:rPr>
                <w:rFonts w:ascii="Times New Roman" w:hAnsi="Times New Roman" w:cs="Times New Roman"/>
                <w:sz w:val="24"/>
                <w:szCs w:val="24"/>
              </w:rPr>
            </w:pPr>
            <w:r w:rsidRPr="000F5EC3">
              <w:rPr>
                <w:rFonts w:ascii="Times New Roman" w:hAnsi="Times New Roman" w:cs="Times New Roman"/>
                <w:sz w:val="24"/>
                <w:szCs w:val="24"/>
              </w:rPr>
              <w:t>10</w:t>
            </w:r>
            <w:r w:rsidR="004F101A">
              <w:rPr>
                <w:rFonts w:ascii="Times New Roman" w:hAnsi="Times New Roman" w:cs="Times New Roman"/>
                <w:sz w:val="24"/>
                <w:szCs w:val="24"/>
              </w:rPr>
              <w:t>,</w:t>
            </w:r>
            <w:r w:rsidRPr="000F5EC3">
              <w:rPr>
                <w:rFonts w:ascii="Times New Roman" w:hAnsi="Times New Roman" w:cs="Times New Roman"/>
                <w:sz w:val="24"/>
                <w:szCs w:val="24"/>
              </w:rPr>
              <w:t>19799</w:t>
            </w:r>
          </w:p>
        </w:tc>
        <w:tc>
          <w:tcPr>
            <w:tcW w:w="1276" w:type="dxa"/>
            <w:tcBorders>
              <w:top w:val="single" w:sz="4" w:space="0" w:color="auto"/>
              <w:left w:val="single" w:sz="4" w:space="0" w:color="auto"/>
              <w:bottom w:val="single" w:sz="4" w:space="0" w:color="auto"/>
              <w:right w:val="single" w:sz="4" w:space="0" w:color="auto"/>
            </w:tcBorders>
            <w:vAlign w:val="center"/>
          </w:tcPr>
          <w:p w:rsidR="003921CD" w:rsidRPr="000F5EC3" w:rsidRDefault="004F101A" w:rsidP="00A2745A">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10,</w:t>
            </w:r>
            <w:r w:rsidR="003921CD" w:rsidRPr="000F5EC3">
              <w:rPr>
                <w:rFonts w:ascii="Times New Roman" w:hAnsi="Times New Roman" w:cs="Times New Roman"/>
                <w:sz w:val="24"/>
                <w:szCs w:val="24"/>
              </w:rPr>
              <w:t>73851</w:t>
            </w:r>
          </w:p>
        </w:tc>
        <w:tc>
          <w:tcPr>
            <w:tcW w:w="1417" w:type="dxa"/>
            <w:tcBorders>
              <w:top w:val="single" w:sz="4" w:space="0" w:color="auto"/>
              <w:left w:val="single" w:sz="4" w:space="0" w:color="auto"/>
              <w:bottom w:val="single" w:sz="4" w:space="0" w:color="auto"/>
              <w:right w:val="single" w:sz="4" w:space="0" w:color="auto"/>
            </w:tcBorders>
            <w:vAlign w:val="center"/>
          </w:tcPr>
          <w:p w:rsidR="003921CD" w:rsidRPr="000F5EC3" w:rsidRDefault="003921CD" w:rsidP="004F101A">
            <w:pPr>
              <w:autoSpaceDE w:val="0"/>
              <w:autoSpaceDN w:val="0"/>
              <w:adjustRightInd w:val="0"/>
              <w:spacing w:after="120" w:line="240" w:lineRule="auto"/>
              <w:jc w:val="center"/>
              <w:rPr>
                <w:rFonts w:ascii="Times New Roman" w:hAnsi="Times New Roman" w:cs="Times New Roman"/>
                <w:sz w:val="24"/>
                <w:szCs w:val="24"/>
              </w:rPr>
            </w:pPr>
            <w:r w:rsidRPr="000F5EC3">
              <w:rPr>
                <w:rFonts w:ascii="Times New Roman" w:hAnsi="Times New Roman" w:cs="Times New Roman"/>
                <w:sz w:val="24"/>
                <w:szCs w:val="24"/>
              </w:rPr>
              <w:t>10</w:t>
            </w:r>
            <w:r w:rsidR="004F101A">
              <w:rPr>
                <w:rFonts w:ascii="Times New Roman" w:hAnsi="Times New Roman" w:cs="Times New Roman"/>
                <w:sz w:val="24"/>
                <w:szCs w:val="24"/>
              </w:rPr>
              <w:t>,</w:t>
            </w:r>
            <w:r w:rsidRPr="000F5EC3">
              <w:rPr>
                <w:rFonts w:ascii="Times New Roman" w:hAnsi="Times New Roman" w:cs="Times New Roman"/>
                <w:sz w:val="24"/>
                <w:szCs w:val="24"/>
              </w:rPr>
              <w:t>40306</w:t>
            </w:r>
          </w:p>
        </w:tc>
      </w:tr>
      <w:tr w:rsidR="003921CD" w:rsidRPr="000F5EC3" w:rsidTr="0049099E">
        <w:trPr>
          <w:trHeight w:val="77"/>
        </w:trPr>
        <w:tc>
          <w:tcPr>
            <w:tcW w:w="2101" w:type="dxa"/>
            <w:tcBorders>
              <w:top w:val="single" w:sz="4" w:space="0" w:color="auto"/>
              <w:left w:val="single" w:sz="4" w:space="0" w:color="auto"/>
              <w:bottom w:val="single" w:sz="4" w:space="0" w:color="auto"/>
              <w:right w:val="single" w:sz="4" w:space="0" w:color="auto"/>
            </w:tcBorders>
            <w:vAlign w:val="center"/>
          </w:tcPr>
          <w:p w:rsidR="003921CD" w:rsidRPr="000F5EC3" w:rsidRDefault="003921CD" w:rsidP="00A2745A">
            <w:pPr>
              <w:autoSpaceDE w:val="0"/>
              <w:autoSpaceDN w:val="0"/>
              <w:adjustRightInd w:val="0"/>
              <w:spacing w:after="120" w:line="240" w:lineRule="auto"/>
              <w:jc w:val="center"/>
              <w:rPr>
                <w:rFonts w:ascii="Times New Roman" w:hAnsi="Times New Roman" w:cs="Times New Roman"/>
                <w:sz w:val="24"/>
                <w:szCs w:val="24"/>
              </w:rPr>
            </w:pPr>
            <w:r w:rsidRPr="000F5EC3">
              <w:rPr>
                <w:rFonts w:ascii="Times New Roman" w:hAnsi="Times New Roman" w:cs="Times New Roman"/>
                <w:sz w:val="24"/>
                <w:szCs w:val="24"/>
              </w:rPr>
              <w:t>4</w:t>
            </w:r>
          </w:p>
        </w:tc>
        <w:tc>
          <w:tcPr>
            <w:tcW w:w="1301" w:type="dxa"/>
            <w:tcBorders>
              <w:top w:val="single" w:sz="4" w:space="0" w:color="auto"/>
              <w:left w:val="single" w:sz="4" w:space="0" w:color="auto"/>
              <w:bottom w:val="single" w:sz="4" w:space="0" w:color="auto"/>
              <w:right w:val="single" w:sz="4" w:space="0" w:color="auto"/>
            </w:tcBorders>
            <w:vAlign w:val="center"/>
          </w:tcPr>
          <w:p w:rsidR="003921CD" w:rsidRPr="000F5EC3" w:rsidRDefault="004F101A" w:rsidP="00A2745A">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88,</w:t>
            </w:r>
            <w:r w:rsidR="003921CD" w:rsidRPr="000F5EC3">
              <w:rPr>
                <w:rFonts w:ascii="Times New Roman" w:hAnsi="Times New Roman" w:cs="Times New Roman"/>
                <w:sz w:val="24"/>
                <w:szCs w:val="24"/>
              </w:rPr>
              <w:t>68699</w:t>
            </w:r>
          </w:p>
        </w:tc>
        <w:tc>
          <w:tcPr>
            <w:tcW w:w="1276" w:type="dxa"/>
            <w:tcBorders>
              <w:top w:val="single" w:sz="4" w:space="0" w:color="auto"/>
              <w:left w:val="single" w:sz="4" w:space="0" w:color="auto"/>
              <w:bottom w:val="single" w:sz="4" w:space="0" w:color="auto"/>
              <w:right w:val="single" w:sz="4" w:space="0" w:color="auto"/>
            </w:tcBorders>
            <w:vAlign w:val="center"/>
          </w:tcPr>
          <w:p w:rsidR="003921CD" w:rsidRPr="000F5EC3" w:rsidRDefault="004F101A" w:rsidP="00A2745A">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10,</w:t>
            </w:r>
            <w:r w:rsidR="003921CD" w:rsidRPr="000F5EC3">
              <w:rPr>
                <w:rFonts w:ascii="Times New Roman" w:hAnsi="Times New Roman" w:cs="Times New Roman"/>
                <w:sz w:val="24"/>
                <w:szCs w:val="24"/>
              </w:rPr>
              <w:t>15243</w:t>
            </w:r>
          </w:p>
        </w:tc>
        <w:tc>
          <w:tcPr>
            <w:tcW w:w="1276" w:type="dxa"/>
            <w:tcBorders>
              <w:top w:val="single" w:sz="4" w:space="0" w:color="auto"/>
              <w:left w:val="single" w:sz="4" w:space="0" w:color="auto"/>
              <w:bottom w:val="single" w:sz="4" w:space="0" w:color="auto"/>
              <w:right w:val="single" w:sz="4" w:space="0" w:color="auto"/>
            </w:tcBorders>
            <w:vAlign w:val="center"/>
          </w:tcPr>
          <w:p w:rsidR="003921CD" w:rsidRPr="000F5EC3" w:rsidRDefault="004F101A" w:rsidP="00A2745A">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10,</w:t>
            </w:r>
            <w:r w:rsidR="003921CD" w:rsidRPr="000F5EC3">
              <w:rPr>
                <w:rFonts w:ascii="Times New Roman" w:hAnsi="Times New Roman" w:cs="Times New Roman"/>
                <w:sz w:val="24"/>
                <w:szCs w:val="24"/>
              </w:rPr>
              <w:t>84739</w:t>
            </w:r>
          </w:p>
        </w:tc>
        <w:tc>
          <w:tcPr>
            <w:tcW w:w="1417" w:type="dxa"/>
            <w:tcBorders>
              <w:top w:val="single" w:sz="4" w:space="0" w:color="auto"/>
              <w:left w:val="single" w:sz="4" w:space="0" w:color="auto"/>
              <w:bottom w:val="single" w:sz="4" w:space="0" w:color="auto"/>
              <w:right w:val="single" w:sz="4" w:space="0" w:color="auto"/>
            </w:tcBorders>
            <w:vAlign w:val="center"/>
          </w:tcPr>
          <w:p w:rsidR="003921CD" w:rsidRPr="000F5EC3" w:rsidRDefault="004F101A" w:rsidP="00A2745A">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10,</w:t>
            </w:r>
            <w:r w:rsidR="003921CD" w:rsidRPr="000F5EC3">
              <w:rPr>
                <w:rFonts w:ascii="Times New Roman" w:hAnsi="Times New Roman" w:cs="Times New Roman"/>
                <w:sz w:val="24"/>
                <w:szCs w:val="24"/>
              </w:rPr>
              <w:t>41610</w:t>
            </w:r>
          </w:p>
        </w:tc>
      </w:tr>
      <w:tr w:rsidR="003921CD" w:rsidRPr="000F5EC3" w:rsidTr="0049099E">
        <w:trPr>
          <w:trHeight w:val="77"/>
        </w:trPr>
        <w:tc>
          <w:tcPr>
            <w:tcW w:w="2101" w:type="dxa"/>
            <w:tcBorders>
              <w:top w:val="single" w:sz="4" w:space="0" w:color="auto"/>
              <w:left w:val="single" w:sz="4" w:space="0" w:color="auto"/>
              <w:bottom w:val="single" w:sz="4" w:space="0" w:color="auto"/>
              <w:right w:val="single" w:sz="4" w:space="0" w:color="auto"/>
            </w:tcBorders>
            <w:vAlign w:val="center"/>
          </w:tcPr>
          <w:p w:rsidR="003921CD" w:rsidRPr="000F5EC3" w:rsidRDefault="003921CD" w:rsidP="0050093C">
            <w:pPr>
              <w:autoSpaceDE w:val="0"/>
              <w:autoSpaceDN w:val="0"/>
              <w:adjustRightInd w:val="0"/>
              <w:spacing w:after="120" w:line="240" w:lineRule="auto"/>
              <w:jc w:val="center"/>
              <w:rPr>
                <w:rFonts w:ascii="Times New Roman" w:hAnsi="Times New Roman" w:cs="Times New Roman"/>
                <w:sz w:val="24"/>
                <w:szCs w:val="24"/>
              </w:rPr>
            </w:pPr>
            <w:r w:rsidRPr="000F5EC3">
              <w:rPr>
                <w:rFonts w:ascii="Times New Roman" w:hAnsi="Times New Roman" w:cs="Times New Roman"/>
                <w:sz w:val="24"/>
                <w:szCs w:val="24"/>
              </w:rPr>
              <w:t>5</w:t>
            </w:r>
          </w:p>
        </w:tc>
        <w:tc>
          <w:tcPr>
            <w:tcW w:w="1301" w:type="dxa"/>
            <w:tcBorders>
              <w:top w:val="single" w:sz="4" w:space="0" w:color="auto"/>
              <w:left w:val="single" w:sz="4" w:space="0" w:color="auto"/>
              <w:bottom w:val="single" w:sz="4" w:space="0" w:color="auto"/>
              <w:right w:val="single" w:sz="4" w:space="0" w:color="auto"/>
            </w:tcBorders>
            <w:vAlign w:val="center"/>
          </w:tcPr>
          <w:p w:rsidR="003921CD" w:rsidRPr="000F5EC3" w:rsidRDefault="004F101A" w:rsidP="0050093C">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92,</w:t>
            </w:r>
            <w:r w:rsidR="003921CD" w:rsidRPr="000F5EC3">
              <w:rPr>
                <w:rFonts w:ascii="Times New Roman" w:hAnsi="Times New Roman" w:cs="Times New Roman"/>
                <w:sz w:val="24"/>
                <w:szCs w:val="24"/>
              </w:rPr>
              <w:t>96749</w:t>
            </w:r>
          </w:p>
        </w:tc>
        <w:tc>
          <w:tcPr>
            <w:tcW w:w="1276" w:type="dxa"/>
            <w:tcBorders>
              <w:top w:val="single" w:sz="4" w:space="0" w:color="auto"/>
              <w:left w:val="single" w:sz="4" w:space="0" w:color="auto"/>
              <w:bottom w:val="single" w:sz="4" w:space="0" w:color="auto"/>
              <w:right w:val="single" w:sz="4" w:space="0" w:color="auto"/>
            </w:tcBorders>
            <w:vAlign w:val="center"/>
          </w:tcPr>
          <w:p w:rsidR="003921CD" w:rsidRPr="000F5EC3" w:rsidRDefault="004F101A" w:rsidP="0050093C">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10,</w:t>
            </w:r>
            <w:r w:rsidR="003921CD" w:rsidRPr="000F5EC3">
              <w:rPr>
                <w:rFonts w:ascii="Times New Roman" w:hAnsi="Times New Roman" w:cs="Times New Roman"/>
                <w:sz w:val="24"/>
                <w:szCs w:val="24"/>
              </w:rPr>
              <w:t>19245</w:t>
            </w:r>
          </w:p>
        </w:tc>
        <w:tc>
          <w:tcPr>
            <w:tcW w:w="1276" w:type="dxa"/>
            <w:tcBorders>
              <w:top w:val="single" w:sz="4" w:space="0" w:color="auto"/>
              <w:left w:val="single" w:sz="4" w:space="0" w:color="auto"/>
              <w:bottom w:val="single" w:sz="4" w:space="0" w:color="auto"/>
              <w:right w:val="single" w:sz="4" w:space="0" w:color="auto"/>
            </w:tcBorders>
            <w:vAlign w:val="center"/>
          </w:tcPr>
          <w:p w:rsidR="003921CD" w:rsidRPr="000F5EC3" w:rsidRDefault="004F101A" w:rsidP="0050093C">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11,</w:t>
            </w:r>
            <w:r w:rsidR="003921CD" w:rsidRPr="000F5EC3">
              <w:rPr>
                <w:rFonts w:ascii="Times New Roman" w:hAnsi="Times New Roman" w:cs="Times New Roman"/>
                <w:sz w:val="24"/>
                <w:szCs w:val="24"/>
              </w:rPr>
              <w:t>04184</w:t>
            </w:r>
          </w:p>
        </w:tc>
        <w:tc>
          <w:tcPr>
            <w:tcW w:w="1417" w:type="dxa"/>
            <w:tcBorders>
              <w:top w:val="single" w:sz="4" w:space="0" w:color="auto"/>
              <w:left w:val="single" w:sz="4" w:space="0" w:color="auto"/>
              <w:bottom w:val="single" w:sz="4" w:space="0" w:color="auto"/>
              <w:right w:val="single" w:sz="4" w:space="0" w:color="auto"/>
            </w:tcBorders>
            <w:vAlign w:val="center"/>
          </w:tcPr>
          <w:p w:rsidR="003921CD" w:rsidRPr="000F5EC3" w:rsidRDefault="004F101A" w:rsidP="0050093C">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10,</w:t>
            </w:r>
            <w:r w:rsidR="003921CD" w:rsidRPr="000F5EC3">
              <w:rPr>
                <w:rFonts w:ascii="Times New Roman" w:hAnsi="Times New Roman" w:cs="Times New Roman"/>
                <w:sz w:val="24"/>
                <w:szCs w:val="24"/>
              </w:rPr>
              <w:t>51470</w:t>
            </w:r>
          </w:p>
        </w:tc>
      </w:tr>
    </w:tbl>
    <w:p w:rsidR="003921CD" w:rsidRPr="000F5EC3" w:rsidRDefault="003921CD" w:rsidP="003921CD">
      <w:pPr>
        <w:autoSpaceDE w:val="0"/>
        <w:autoSpaceDN w:val="0"/>
        <w:adjustRightInd w:val="0"/>
        <w:spacing w:after="120" w:line="240" w:lineRule="auto"/>
        <w:jc w:val="both"/>
        <w:rPr>
          <w:rFonts w:ascii="Times New Roman" w:hAnsi="Times New Roman" w:cs="Times New Roman"/>
          <w:sz w:val="24"/>
          <w:szCs w:val="24"/>
        </w:rPr>
      </w:pPr>
    </w:p>
    <w:p w:rsidR="00BB0411" w:rsidRPr="000F5EC3" w:rsidRDefault="003921CD" w:rsidP="003921CD">
      <w:pPr>
        <w:autoSpaceDE w:val="0"/>
        <w:autoSpaceDN w:val="0"/>
        <w:adjustRightInd w:val="0"/>
        <w:spacing w:after="120" w:line="240" w:lineRule="auto"/>
        <w:jc w:val="both"/>
        <w:rPr>
          <w:rFonts w:ascii="Times New Roman" w:hAnsi="Times New Roman" w:cs="Times New Roman"/>
          <w:sz w:val="24"/>
          <w:szCs w:val="24"/>
        </w:rPr>
      </w:pPr>
      <w:r w:rsidRPr="000F5EC3">
        <w:rPr>
          <w:rFonts w:ascii="Times New Roman" w:hAnsi="Times New Roman" w:cs="Times New Roman"/>
          <w:sz w:val="24"/>
          <w:szCs w:val="24"/>
        </w:rPr>
        <w:t>Bununla birlikte, söz</w:t>
      </w:r>
      <w:r w:rsidR="003F43AC">
        <w:rPr>
          <w:rFonts w:ascii="Times New Roman" w:hAnsi="Times New Roman" w:cs="Times New Roman"/>
          <w:sz w:val="24"/>
          <w:szCs w:val="24"/>
        </w:rPr>
        <w:t xml:space="preserve"> </w:t>
      </w:r>
      <w:r w:rsidRPr="000F5EC3">
        <w:rPr>
          <w:rFonts w:ascii="Times New Roman" w:hAnsi="Times New Roman" w:cs="Times New Roman"/>
          <w:sz w:val="24"/>
          <w:szCs w:val="24"/>
        </w:rPr>
        <w:t xml:space="preserve">konusu ölçütlere göre belirlenen gecikme uzunluklarının, hata teriminin bilinen varsayımlarını da sağlaması gerekir. Çizelge 3' de verilen </w:t>
      </w:r>
      <w:r w:rsidR="003F43AC">
        <w:rPr>
          <w:rFonts w:ascii="Times New Roman" w:hAnsi="Times New Roman" w:cs="Times New Roman"/>
          <w:sz w:val="24"/>
          <w:szCs w:val="24"/>
        </w:rPr>
        <w:t>o</w:t>
      </w:r>
      <w:r w:rsidRPr="000F5EC3">
        <w:rPr>
          <w:rFonts w:ascii="Times New Roman" w:hAnsi="Times New Roman" w:cs="Times New Roman"/>
          <w:sz w:val="24"/>
          <w:szCs w:val="24"/>
        </w:rPr>
        <w:t xml:space="preserve">tokorelasyon </w:t>
      </w:r>
      <w:r w:rsidR="003F43AC">
        <w:rPr>
          <w:rFonts w:ascii="Times New Roman" w:hAnsi="Times New Roman" w:cs="Times New Roman"/>
          <w:sz w:val="24"/>
          <w:szCs w:val="24"/>
        </w:rPr>
        <w:t>t</w:t>
      </w:r>
      <w:r w:rsidRPr="000F5EC3">
        <w:rPr>
          <w:rFonts w:ascii="Times New Roman" w:hAnsi="Times New Roman" w:cs="Times New Roman"/>
          <w:sz w:val="24"/>
          <w:szCs w:val="24"/>
        </w:rPr>
        <w:t xml:space="preserve">estine göre, ancak iki gecikmeli modelde </w:t>
      </w:r>
      <w:r w:rsidR="003F43AC">
        <w:rPr>
          <w:rFonts w:ascii="Times New Roman" w:hAnsi="Times New Roman" w:cs="Times New Roman"/>
          <w:sz w:val="24"/>
          <w:szCs w:val="24"/>
        </w:rPr>
        <w:t>LM olasılık değerlerinin tümü 0,</w:t>
      </w:r>
      <w:r w:rsidRPr="000F5EC3">
        <w:rPr>
          <w:rFonts w:ascii="Times New Roman" w:hAnsi="Times New Roman" w:cs="Times New Roman"/>
          <w:sz w:val="24"/>
          <w:szCs w:val="24"/>
        </w:rPr>
        <w:t>05’den büyük bulunmuştur. Dolayısıyla otokorelasyonun olmadığı H</w:t>
      </w:r>
      <w:r w:rsidRPr="000F5EC3">
        <w:rPr>
          <w:rFonts w:ascii="Times New Roman" w:hAnsi="Times New Roman" w:cs="Times New Roman"/>
          <w:sz w:val="24"/>
          <w:szCs w:val="24"/>
          <w:vertAlign w:val="subscript"/>
        </w:rPr>
        <w:t>0</w:t>
      </w:r>
      <w:r w:rsidRPr="000F5EC3">
        <w:rPr>
          <w:rFonts w:ascii="Times New Roman" w:hAnsi="Times New Roman" w:cs="Times New Roman"/>
          <w:sz w:val="24"/>
          <w:szCs w:val="24"/>
        </w:rPr>
        <w:t xml:space="preserve"> hipotezi kabul edilmektedir. Bu durumda, AIC, FPE ve HQ’ye göre belirlenen gecikme uzunluğunun otokorelasyon testiyle de desteklendiği tespit </w:t>
      </w:r>
      <w:r w:rsidR="00BB0411" w:rsidRPr="000F5EC3">
        <w:rPr>
          <w:rFonts w:ascii="Times New Roman" w:hAnsi="Times New Roman" w:cs="Times New Roman"/>
          <w:sz w:val="24"/>
          <w:szCs w:val="24"/>
        </w:rPr>
        <w:t>edilmiş</w:t>
      </w:r>
      <w:r w:rsidRPr="000F5EC3">
        <w:rPr>
          <w:rFonts w:ascii="Times New Roman" w:hAnsi="Times New Roman" w:cs="Times New Roman"/>
          <w:sz w:val="24"/>
          <w:szCs w:val="24"/>
        </w:rPr>
        <w:t xml:space="preserve"> ve model iki gecikmeli olarak tahmin edilmiştir.</w:t>
      </w:r>
      <w:r w:rsidR="00BB0411" w:rsidRPr="000F5EC3">
        <w:rPr>
          <w:rFonts w:ascii="Times New Roman" w:hAnsi="Times New Roman" w:cs="Times New Roman"/>
          <w:sz w:val="24"/>
          <w:szCs w:val="24"/>
        </w:rPr>
        <w:br w:type="page"/>
      </w:r>
    </w:p>
    <w:p w:rsidR="003921CD" w:rsidRPr="000F5EC3" w:rsidRDefault="003F43AC" w:rsidP="003921CD">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Çizelge 3.</w:t>
      </w:r>
      <w:r w:rsidR="003921CD" w:rsidRPr="000F5EC3">
        <w:rPr>
          <w:rFonts w:ascii="Times New Roman" w:hAnsi="Times New Roman" w:cs="Times New Roman"/>
          <w:b/>
          <w:sz w:val="24"/>
          <w:szCs w:val="24"/>
        </w:rPr>
        <w:t xml:space="preserve"> Otokorelasyon Testi</w:t>
      </w:r>
    </w:p>
    <w:tbl>
      <w:tblPr>
        <w:tblStyle w:val="TabloKlavuzu"/>
        <w:tblW w:w="7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44"/>
        <w:gridCol w:w="1418"/>
        <w:gridCol w:w="992"/>
        <w:gridCol w:w="1503"/>
        <w:gridCol w:w="1190"/>
      </w:tblGrid>
      <w:tr w:rsidR="003921CD" w:rsidRPr="000F5EC3" w:rsidTr="00BB0411">
        <w:trPr>
          <w:trHeight w:val="374"/>
          <w:jc w:val="center"/>
        </w:trPr>
        <w:tc>
          <w:tcPr>
            <w:tcW w:w="851" w:type="dxa"/>
            <w:tcBorders>
              <w:bottom w:val="single" w:sz="4" w:space="0" w:color="auto"/>
            </w:tcBorders>
            <w:vAlign w:val="center"/>
          </w:tcPr>
          <w:p w:rsidR="003921CD" w:rsidRPr="000F5EC3" w:rsidRDefault="003921CD" w:rsidP="0050093C">
            <w:pPr>
              <w:pStyle w:val="anakonubal"/>
              <w:spacing w:line="240" w:lineRule="auto"/>
              <w:jc w:val="center"/>
              <w:rPr>
                <w:sz w:val="24"/>
                <w:szCs w:val="24"/>
              </w:rPr>
            </w:pPr>
            <w:r w:rsidRPr="000F5EC3">
              <w:rPr>
                <w:sz w:val="24"/>
                <w:szCs w:val="24"/>
              </w:rPr>
              <w:t>Lag</w:t>
            </w:r>
          </w:p>
        </w:tc>
        <w:tc>
          <w:tcPr>
            <w:tcW w:w="1444" w:type="dxa"/>
            <w:tcBorders>
              <w:bottom w:val="single" w:sz="4" w:space="0" w:color="auto"/>
            </w:tcBorders>
            <w:vAlign w:val="center"/>
          </w:tcPr>
          <w:p w:rsidR="003921CD" w:rsidRPr="000F5EC3" w:rsidRDefault="003921CD" w:rsidP="0050093C">
            <w:pPr>
              <w:pStyle w:val="anakonubal"/>
              <w:spacing w:line="240" w:lineRule="auto"/>
              <w:jc w:val="center"/>
              <w:rPr>
                <w:sz w:val="24"/>
                <w:szCs w:val="24"/>
              </w:rPr>
            </w:pPr>
            <w:r w:rsidRPr="000F5EC3">
              <w:rPr>
                <w:sz w:val="24"/>
                <w:szCs w:val="24"/>
              </w:rPr>
              <w:t>LM-Stat</w:t>
            </w:r>
          </w:p>
        </w:tc>
        <w:tc>
          <w:tcPr>
            <w:tcW w:w="1418" w:type="dxa"/>
            <w:tcBorders>
              <w:bottom w:val="single" w:sz="4" w:space="0" w:color="auto"/>
            </w:tcBorders>
            <w:vAlign w:val="center"/>
          </w:tcPr>
          <w:p w:rsidR="003921CD" w:rsidRPr="000F5EC3" w:rsidRDefault="003921CD" w:rsidP="0050093C">
            <w:pPr>
              <w:pStyle w:val="anakonubal"/>
              <w:spacing w:line="240" w:lineRule="auto"/>
              <w:jc w:val="center"/>
              <w:rPr>
                <w:sz w:val="24"/>
                <w:szCs w:val="24"/>
              </w:rPr>
            </w:pPr>
            <w:r w:rsidRPr="000F5EC3">
              <w:rPr>
                <w:sz w:val="24"/>
                <w:szCs w:val="24"/>
              </w:rPr>
              <w:t>Prob.</w:t>
            </w:r>
          </w:p>
        </w:tc>
        <w:tc>
          <w:tcPr>
            <w:tcW w:w="992" w:type="dxa"/>
            <w:tcBorders>
              <w:bottom w:val="single" w:sz="4" w:space="0" w:color="auto"/>
            </w:tcBorders>
            <w:vAlign w:val="center"/>
          </w:tcPr>
          <w:p w:rsidR="003921CD" w:rsidRPr="000F5EC3" w:rsidRDefault="003921CD" w:rsidP="0050093C">
            <w:pPr>
              <w:pStyle w:val="anakonubal"/>
              <w:spacing w:line="240" w:lineRule="auto"/>
              <w:jc w:val="center"/>
              <w:rPr>
                <w:sz w:val="24"/>
                <w:szCs w:val="24"/>
              </w:rPr>
            </w:pPr>
            <w:r w:rsidRPr="000F5EC3">
              <w:rPr>
                <w:sz w:val="24"/>
                <w:szCs w:val="24"/>
              </w:rPr>
              <w:t>Lag</w:t>
            </w:r>
          </w:p>
        </w:tc>
        <w:tc>
          <w:tcPr>
            <w:tcW w:w="1503" w:type="dxa"/>
            <w:tcBorders>
              <w:bottom w:val="single" w:sz="4" w:space="0" w:color="auto"/>
            </w:tcBorders>
            <w:vAlign w:val="center"/>
          </w:tcPr>
          <w:p w:rsidR="003921CD" w:rsidRPr="000F5EC3" w:rsidRDefault="003921CD" w:rsidP="0050093C">
            <w:pPr>
              <w:pStyle w:val="anakonubal"/>
              <w:spacing w:line="240" w:lineRule="auto"/>
              <w:jc w:val="center"/>
              <w:rPr>
                <w:sz w:val="24"/>
                <w:szCs w:val="24"/>
              </w:rPr>
            </w:pPr>
            <w:r w:rsidRPr="000F5EC3">
              <w:rPr>
                <w:sz w:val="24"/>
                <w:szCs w:val="24"/>
              </w:rPr>
              <w:t>LM-Stat</w:t>
            </w:r>
          </w:p>
        </w:tc>
        <w:tc>
          <w:tcPr>
            <w:tcW w:w="1190" w:type="dxa"/>
            <w:tcBorders>
              <w:bottom w:val="single" w:sz="4" w:space="0" w:color="auto"/>
            </w:tcBorders>
            <w:vAlign w:val="center"/>
          </w:tcPr>
          <w:p w:rsidR="003921CD" w:rsidRPr="000F5EC3" w:rsidRDefault="003921CD" w:rsidP="0050093C">
            <w:pPr>
              <w:pStyle w:val="anakonubal"/>
              <w:spacing w:line="240" w:lineRule="auto"/>
              <w:jc w:val="center"/>
              <w:rPr>
                <w:sz w:val="24"/>
                <w:szCs w:val="24"/>
              </w:rPr>
            </w:pPr>
            <w:r w:rsidRPr="000F5EC3">
              <w:rPr>
                <w:sz w:val="24"/>
                <w:szCs w:val="24"/>
              </w:rPr>
              <w:t>Prob.</w:t>
            </w:r>
          </w:p>
        </w:tc>
      </w:tr>
      <w:tr w:rsidR="003921CD" w:rsidRPr="000F5EC3" w:rsidTr="00D167F5">
        <w:trPr>
          <w:jc w:val="center"/>
        </w:trPr>
        <w:tc>
          <w:tcPr>
            <w:tcW w:w="851" w:type="dxa"/>
            <w:shd w:val="clear" w:color="auto" w:fill="FFFFFF" w:themeFill="background1"/>
            <w:vAlign w:val="center"/>
          </w:tcPr>
          <w:p w:rsidR="003921CD" w:rsidRPr="000F5EC3" w:rsidRDefault="003921CD" w:rsidP="0050093C">
            <w:pPr>
              <w:pStyle w:val="anakonubal"/>
              <w:spacing w:line="240" w:lineRule="auto"/>
              <w:jc w:val="center"/>
              <w:rPr>
                <w:b w:val="0"/>
                <w:sz w:val="24"/>
                <w:szCs w:val="24"/>
              </w:rPr>
            </w:pPr>
            <w:r w:rsidRPr="000F5EC3">
              <w:rPr>
                <w:b w:val="0"/>
                <w:sz w:val="24"/>
                <w:szCs w:val="24"/>
              </w:rPr>
              <w:t>1</w:t>
            </w:r>
          </w:p>
        </w:tc>
        <w:tc>
          <w:tcPr>
            <w:tcW w:w="1444" w:type="dxa"/>
            <w:shd w:val="clear" w:color="auto" w:fill="FFFFFF" w:themeFill="background1"/>
            <w:vAlign w:val="center"/>
          </w:tcPr>
          <w:p w:rsidR="003921CD" w:rsidRPr="000F5EC3" w:rsidRDefault="003F43AC" w:rsidP="0050093C">
            <w:pPr>
              <w:pStyle w:val="anakonubal"/>
              <w:spacing w:line="240" w:lineRule="auto"/>
              <w:jc w:val="center"/>
              <w:rPr>
                <w:b w:val="0"/>
                <w:sz w:val="24"/>
                <w:szCs w:val="24"/>
              </w:rPr>
            </w:pPr>
            <w:r>
              <w:rPr>
                <w:b w:val="0"/>
                <w:sz w:val="24"/>
                <w:szCs w:val="24"/>
              </w:rPr>
              <w:t>3,</w:t>
            </w:r>
            <w:r w:rsidR="003921CD" w:rsidRPr="000F5EC3">
              <w:rPr>
                <w:b w:val="0"/>
                <w:sz w:val="24"/>
                <w:szCs w:val="24"/>
              </w:rPr>
              <w:t>724629</w:t>
            </w:r>
          </w:p>
        </w:tc>
        <w:tc>
          <w:tcPr>
            <w:tcW w:w="1418" w:type="dxa"/>
            <w:shd w:val="clear" w:color="auto" w:fill="FFFFFF" w:themeFill="background1"/>
            <w:vAlign w:val="center"/>
          </w:tcPr>
          <w:p w:rsidR="003921CD" w:rsidRPr="000F5EC3" w:rsidRDefault="003F43AC" w:rsidP="0050093C">
            <w:pPr>
              <w:pStyle w:val="anakonubal"/>
              <w:spacing w:line="240" w:lineRule="auto"/>
              <w:jc w:val="center"/>
              <w:rPr>
                <w:b w:val="0"/>
                <w:sz w:val="24"/>
                <w:szCs w:val="24"/>
              </w:rPr>
            </w:pPr>
            <w:r>
              <w:rPr>
                <w:b w:val="0"/>
                <w:sz w:val="24"/>
                <w:szCs w:val="24"/>
              </w:rPr>
              <w:t>0,</w:t>
            </w:r>
            <w:r w:rsidR="003921CD" w:rsidRPr="000F5EC3">
              <w:rPr>
                <w:b w:val="0"/>
                <w:sz w:val="24"/>
                <w:szCs w:val="24"/>
              </w:rPr>
              <w:t>4446</w:t>
            </w:r>
          </w:p>
        </w:tc>
        <w:tc>
          <w:tcPr>
            <w:tcW w:w="992" w:type="dxa"/>
            <w:shd w:val="clear" w:color="auto" w:fill="FFFFFF" w:themeFill="background1"/>
            <w:vAlign w:val="center"/>
          </w:tcPr>
          <w:p w:rsidR="003921CD" w:rsidRPr="000F5EC3" w:rsidRDefault="003921CD" w:rsidP="0050093C">
            <w:pPr>
              <w:pStyle w:val="anakonubal"/>
              <w:spacing w:line="240" w:lineRule="auto"/>
              <w:jc w:val="center"/>
              <w:rPr>
                <w:b w:val="0"/>
                <w:sz w:val="24"/>
                <w:szCs w:val="24"/>
              </w:rPr>
            </w:pPr>
            <w:r w:rsidRPr="000F5EC3">
              <w:rPr>
                <w:b w:val="0"/>
                <w:sz w:val="24"/>
                <w:szCs w:val="24"/>
              </w:rPr>
              <w:t>7</w:t>
            </w:r>
          </w:p>
        </w:tc>
        <w:tc>
          <w:tcPr>
            <w:tcW w:w="1503" w:type="dxa"/>
            <w:shd w:val="clear" w:color="auto" w:fill="FFFFFF" w:themeFill="background1"/>
            <w:vAlign w:val="center"/>
          </w:tcPr>
          <w:p w:rsidR="003921CD" w:rsidRPr="000F5EC3" w:rsidRDefault="003F43AC" w:rsidP="0050093C">
            <w:pPr>
              <w:pStyle w:val="anakonubal"/>
              <w:spacing w:line="240" w:lineRule="auto"/>
              <w:jc w:val="center"/>
              <w:rPr>
                <w:b w:val="0"/>
                <w:sz w:val="24"/>
                <w:szCs w:val="24"/>
              </w:rPr>
            </w:pPr>
            <w:r>
              <w:rPr>
                <w:b w:val="0"/>
                <w:sz w:val="24"/>
                <w:szCs w:val="24"/>
              </w:rPr>
              <w:t>6,</w:t>
            </w:r>
            <w:r w:rsidR="003921CD" w:rsidRPr="000F5EC3">
              <w:rPr>
                <w:b w:val="0"/>
                <w:sz w:val="24"/>
                <w:szCs w:val="24"/>
              </w:rPr>
              <w:t>532114</w:t>
            </w:r>
          </w:p>
        </w:tc>
        <w:tc>
          <w:tcPr>
            <w:tcW w:w="1190" w:type="dxa"/>
            <w:shd w:val="clear" w:color="auto" w:fill="FFFFFF" w:themeFill="background1"/>
            <w:vAlign w:val="center"/>
          </w:tcPr>
          <w:p w:rsidR="003921CD" w:rsidRPr="000F5EC3" w:rsidRDefault="003F43AC" w:rsidP="0050093C">
            <w:pPr>
              <w:pStyle w:val="anakonubal"/>
              <w:spacing w:line="240" w:lineRule="auto"/>
              <w:jc w:val="center"/>
              <w:rPr>
                <w:b w:val="0"/>
                <w:sz w:val="24"/>
                <w:szCs w:val="24"/>
              </w:rPr>
            </w:pPr>
            <w:r>
              <w:rPr>
                <w:b w:val="0"/>
                <w:sz w:val="24"/>
                <w:szCs w:val="24"/>
              </w:rPr>
              <w:t>0,</w:t>
            </w:r>
            <w:r w:rsidR="003921CD" w:rsidRPr="000F5EC3">
              <w:rPr>
                <w:b w:val="0"/>
                <w:sz w:val="24"/>
                <w:szCs w:val="24"/>
              </w:rPr>
              <w:t>1628</w:t>
            </w:r>
          </w:p>
        </w:tc>
      </w:tr>
      <w:tr w:rsidR="003921CD" w:rsidRPr="000F5EC3" w:rsidTr="00D167F5">
        <w:trPr>
          <w:jc w:val="center"/>
        </w:trPr>
        <w:tc>
          <w:tcPr>
            <w:tcW w:w="851" w:type="dxa"/>
            <w:tcBorders>
              <w:bottom w:val="single" w:sz="4" w:space="0" w:color="auto"/>
            </w:tcBorders>
            <w:vAlign w:val="center"/>
          </w:tcPr>
          <w:p w:rsidR="003921CD" w:rsidRPr="000F5EC3" w:rsidRDefault="003921CD" w:rsidP="0050093C">
            <w:pPr>
              <w:pStyle w:val="anakonubal"/>
              <w:spacing w:line="240" w:lineRule="auto"/>
              <w:jc w:val="center"/>
              <w:rPr>
                <w:b w:val="0"/>
                <w:sz w:val="24"/>
                <w:szCs w:val="24"/>
              </w:rPr>
            </w:pPr>
            <w:r w:rsidRPr="000F5EC3">
              <w:rPr>
                <w:b w:val="0"/>
                <w:sz w:val="24"/>
                <w:szCs w:val="24"/>
              </w:rPr>
              <w:t>2</w:t>
            </w:r>
          </w:p>
        </w:tc>
        <w:tc>
          <w:tcPr>
            <w:tcW w:w="1444" w:type="dxa"/>
            <w:tcBorders>
              <w:bottom w:val="single" w:sz="4" w:space="0" w:color="auto"/>
            </w:tcBorders>
            <w:vAlign w:val="center"/>
          </w:tcPr>
          <w:p w:rsidR="003921CD" w:rsidRPr="000F5EC3" w:rsidRDefault="003F43AC" w:rsidP="0050093C">
            <w:pPr>
              <w:pStyle w:val="anakonubal"/>
              <w:spacing w:line="240" w:lineRule="auto"/>
              <w:jc w:val="center"/>
              <w:rPr>
                <w:b w:val="0"/>
                <w:sz w:val="24"/>
                <w:szCs w:val="24"/>
              </w:rPr>
            </w:pPr>
            <w:r>
              <w:rPr>
                <w:b w:val="0"/>
                <w:sz w:val="24"/>
                <w:szCs w:val="24"/>
              </w:rPr>
              <w:t>7,</w:t>
            </w:r>
            <w:r w:rsidR="003921CD" w:rsidRPr="000F5EC3">
              <w:rPr>
                <w:b w:val="0"/>
                <w:sz w:val="24"/>
                <w:szCs w:val="24"/>
              </w:rPr>
              <w:t>062697</w:t>
            </w:r>
          </w:p>
        </w:tc>
        <w:tc>
          <w:tcPr>
            <w:tcW w:w="1418" w:type="dxa"/>
            <w:tcBorders>
              <w:bottom w:val="single" w:sz="4" w:space="0" w:color="auto"/>
            </w:tcBorders>
            <w:vAlign w:val="center"/>
          </w:tcPr>
          <w:p w:rsidR="003921CD" w:rsidRPr="000F5EC3" w:rsidRDefault="003F43AC" w:rsidP="0050093C">
            <w:pPr>
              <w:pStyle w:val="anakonubal"/>
              <w:spacing w:line="240" w:lineRule="auto"/>
              <w:jc w:val="center"/>
              <w:rPr>
                <w:b w:val="0"/>
                <w:sz w:val="24"/>
                <w:szCs w:val="24"/>
              </w:rPr>
            </w:pPr>
            <w:r>
              <w:rPr>
                <w:b w:val="0"/>
                <w:sz w:val="24"/>
                <w:szCs w:val="24"/>
              </w:rPr>
              <w:t>0,</w:t>
            </w:r>
            <w:r w:rsidR="003921CD" w:rsidRPr="000F5EC3">
              <w:rPr>
                <w:b w:val="0"/>
                <w:sz w:val="24"/>
                <w:szCs w:val="24"/>
              </w:rPr>
              <w:t>1326</w:t>
            </w:r>
          </w:p>
        </w:tc>
        <w:tc>
          <w:tcPr>
            <w:tcW w:w="992" w:type="dxa"/>
            <w:tcBorders>
              <w:bottom w:val="single" w:sz="4" w:space="0" w:color="auto"/>
            </w:tcBorders>
            <w:vAlign w:val="center"/>
          </w:tcPr>
          <w:p w:rsidR="003921CD" w:rsidRPr="000F5EC3" w:rsidRDefault="003921CD" w:rsidP="0050093C">
            <w:pPr>
              <w:pStyle w:val="anakonubal"/>
              <w:spacing w:line="240" w:lineRule="auto"/>
              <w:jc w:val="center"/>
              <w:rPr>
                <w:b w:val="0"/>
                <w:sz w:val="24"/>
                <w:szCs w:val="24"/>
              </w:rPr>
            </w:pPr>
            <w:r w:rsidRPr="000F5EC3">
              <w:rPr>
                <w:b w:val="0"/>
                <w:sz w:val="24"/>
                <w:szCs w:val="24"/>
              </w:rPr>
              <w:t>8</w:t>
            </w:r>
          </w:p>
        </w:tc>
        <w:tc>
          <w:tcPr>
            <w:tcW w:w="1503" w:type="dxa"/>
            <w:tcBorders>
              <w:bottom w:val="single" w:sz="4" w:space="0" w:color="auto"/>
            </w:tcBorders>
            <w:vAlign w:val="center"/>
          </w:tcPr>
          <w:p w:rsidR="003921CD" w:rsidRPr="000F5EC3" w:rsidRDefault="003F43AC" w:rsidP="0050093C">
            <w:pPr>
              <w:pStyle w:val="anakonubal"/>
              <w:spacing w:line="240" w:lineRule="auto"/>
              <w:jc w:val="center"/>
              <w:rPr>
                <w:b w:val="0"/>
                <w:sz w:val="24"/>
                <w:szCs w:val="24"/>
              </w:rPr>
            </w:pPr>
            <w:r>
              <w:rPr>
                <w:b w:val="0"/>
                <w:sz w:val="24"/>
                <w:szCs w:val="24"/>
              </w:rPr>
              <w:t>2,</w:t>
            </w:r>
            <w:r w:rsidR="003921CD" w:rsidRPr="000F5EC3">
              <w:rPr>
                <w:b w:val="0"/>
                <w:sz w:val="24"/>
                <w:szCs w:val="24"/>
              </w:rPr>
              <w:t>698867</w:t>
            </w:r>
          </w:p>
        </w:tc>
        <w:tc>
          <w:tcPr>
            <w:tcW w:w="1190" w:type="dxa"/>
            <w:tcBorders>
              <w:bottom w:val="single" w:sz="4" w:space="0" w:color="auto"/>
            </w:tcBorders>
            <w:vAlign w:val="center"/>
          </w:tcPr>
          <w:p w:rsidR="003921CD" w:rsidRPr="000F5EC3" w:rsidRDefault="003F43AC" w:rsidP="0050093C">
            <w:pPr>
              <w:pStyle w:val="anakonubal"/>
              <w:spacing w:line="240" w:lineRule="auto"/>
              <w:jc w:val="center"/>
              <w:rPr>
                <w:b w:val="0"/>
                <w:sz w:val="24"/>
                <w:szCs w:val="24"/>
              </w:rPr>
            </w:pPr>
            <w:r>
              <w:rPr>
                <w:b w:val="0"/>
                <w:sz w:val="24"/>
                <w:szCs w:val="24"/>
              </w:rPr>
              <w:t>0,</w:t>
            </w:r>
            <w:r w:rsidR="003921CD" w:rsidRPr="000F5EC3">
              <w:rPr>
                <w:b w:val="0"/>
                <w:sz w:val="24"/>
                <w:szCs w:val="24"/>
              </w:rPr>
              <w:t>6094</w:t>
            </w:r>
          </w:p>
        </w:tc>
      </w:tr>
      <w:tr w:rsidR="003921CD" w:rsidRPr="000F5EC3" w:rsidTr="00D167F5">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1CD" w:rsidRPr="000F5EC3" w:rsidRDefault="003921CD" w:rsidP="0050093C">
            <w:pPr>
              <w:pStyle w:val="anakonubal"/>
              <w:spacing w:line="240" w:lineRule="auto"/>
              <w:jc w:val="center"/>
              <w:rPr>
                <w:b w:val="0"/>
                <w:sz w:val="24"/>
                <w:szCs w:val="24"/>
              </w:rPr>
            </w:pPr>
            <w:r w:rsidRPr="000F5EC3">
              <w:rPr>
                <w:b w:val="0"/>
                <w:sz w:val="24"/>
                <w:szCs w:val="24"/>
              </w:rPr>
              <w:t>3</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1CD" w:rsidRPr="000F5EC3" w:rsidRDefault="003F43AC" w:rsidP="0050093C">
            <w:pPr>
              <w:pStyle w:val="anakonubal"/>
              <w:spacing w:line="240" w:lineRule="auto"/>
              <w:jc w:val="center"/>
              <w:rPr>
                <w:b w:val="0"/>
                <w:sz w:val="24"/>
                <w:szCs w:val="24"/>
              </w:rPr>
            </w:pPr>
            <w:r>
              <w:rPr>
                <w:b w:val="0"/>
                <w:sz w:val="24"/>
                <w:szCs w:val="24"/>
              </w:rPr>
              <w:t>6,</w:t>
            </w:r>
            <w:r w:rsidR="003921CD" w:rsidRPr="000F5EC3">
              <w:rPr>
                <w:b w:val="0"/>
                <w:sz w:val="24"/>
                <w:szCs w:val="24"/>
              </w:rPr>
              <w:t>013027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1CD" w:rsidRPr="000F5EC3" w:rsidRDefault="003F43AC" w:rsidP="0050093C">
            <w:pPr>
              <w:pStyle w:val="anakonubal"/>
              <w:spacing w:line="240" w:lineRule="auto"/>
              <w:jc w:val="center"/>
              <w:rPr>
                <w:b w:val="0"/>
                <w:sz w:val="24"/>
                <w:szCs w:val="24"/>
              </w:rPr>
            </w:pPr>
            <w:r>
              <w:rPr>
                <w:b w:val="0"/>
                <w:sz w:val="24"/>
                <w:szCs w:val="24"/>
              </w:rPr>
              <w:t>0,</w:t>
            </w:r>
            <w:r w:rsidR="003921CD" w:rsidRPr="000F5EC3">
              <w:rPr>
                <w:b w:val="0"/>
                <w:sz w:val="24"/>
                <w:szCs w:val="24"/>
              </w:rPr>
              <w:t>1982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1CD" w:rsidRPr="000F5EC3" w:rsidRDefault="003921CD" w:rsidP="0050093C">
            <w:pPr>
              <w:pStyle w:val="anakonubal"/>
              <w:spacing w:line="240" w:lineRule="auto"/>
              <w:jc w:val="center"/>
              <w:rPr>
                <w:b w:val="0"/>
                <w:sz w:val="24"/>
                <w:szCs w:val="24"/>
              </w:rPr>
            </w:pPr>
            <w:r w:rsidRPr="000F5EC3">
              <w:rPr>
                <w:b w:val="0"/>
                <w:sz w:val="24"/>
                <w:szCs w:val="24"/>
              </w:rPr>
              <w:t>9</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1CD" w:rsidRPr="000F5EC3" w:rsidRDefault="003F43AC" w:rsidP="0050093C">
            <w:pPr>
              <w:pStyle w:val="anakonubal"/>
              <w:spacing w:line="240" w:lineRule="auto"/>
              <w:jc w:val="center"/>
              <w:rPr>
                <w:b w:val="0"/>
                <w:sz w:val="24"/>
                <w:szCs w:val="24"/>
              </w:rPr>
            </w:pPr>
            <w:r>
              <w:rPr>
                <w:b w:val="0"/>
                <w:sz w:val="24"/>
                <w:szCs w:val="24"/>
              </w:rPr>
              <w:t>5,</w:t>
            </w:r>
            <w:r w:rsidR="003921CD" w:rsidRPr="000F5EC3">
              <w:rPr>
                <w:b w:val="0"/>
                <w:sz w:val="24"/>
                <w:szCs w:val="24"/>
              </w:rPr>
              <w:t>046439</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1CD" w:rsidRPr="000F5EC3" w:rsidRDefault="003F43AC" w:rsidP="0050093C">
            <w:pPr>
              <w:pStyle w:val="anakonubal"/>
              <w:spacing w:line="240" w:lineRule="auto"/>
              <w:jc w:val="center"/>
              <w:rPr>
                <w:b w:val="0"/>
                <w:sz w:val="24"/>
                <w:szCs w:val="24"/>
              </w:rPr>
            </w:pPr>
            <w:r>
              <w:rPr>
                <w:b w:val="0"/>
                <w:sz w:val="24"/>
                <w:szCs w:val="24"/>
              </w:rPr>
              <w:t>0,</w:t>
            </w:r>
            <w:r w:rsidR="003921CD" w:rsidRPr="000F5EC3">
              <w:rPr>
                <w:b w:val="0"/>
                <w:sz w:val="24"/>
                <w:szCs w:val="24"/>
              </w:rPr>
              <w:t>2826</w:t>
            </w:r>
          </w:p>
        </w:tc>
      </w:tr>
      <w:tr w:rsidR="003921CD" w:rsidRPr="000F5EC3" w:rsidTr="00D167F5">
        <w:trPr>
          <w:jc w:val="center"/>
        </w:trPr>
        <w:tc>
          <w:tcPr>
            <w:tcW w:w="851" w:type="dxa"/>
            <w:tcBorders>
              <w:top w:val="single" w:sz="4" w:space="0" w:color="auto"/>
              <w:bottom w:val="single" w:sz="4" w:space="0" w:color="auto"/>
            </w:tcBorders>
            <w:vAlign w:val="center"/>
          </w:tcPr>
          <w:p w:rsidR="003921CD" w:rsidRPr="000F5EC3" w:rsidRDefault="003921CD" w:rsidP="0050093C">
            <w:pPr>
              <w:pStyle w:val="anakonubal"/>
              <w:spacing w:line="240" w:lineRule="auto"/>
              <w:jc w:val="center"/>
              <w:rPr>
                <w:b w:val="0"/>
                <w:sz w:val="24"/>
                <w:szCs w:val="24"/>
              </w:rPr>
            </w:pPr>
            <w:r w:rsidRPr="000F5EC3">
              <w:rPr>
                <w:b w:val="0"/>
                <w:sz w:val="24"/>
                <w:szCs w:val="24"/>
              </w:rPr>
              <w:t>4</w:t>
            </w:r>
          </w:p>
        </w:tc>
        <w:tc>
          <w:tcPr>
            <w:tcW w:w="1444" w:type="dxa"/>
            <w:tcBorders>
              <w:top w:val="single" w:sz="4" w:space="0" w:color="auto"/>
              <w:bottom w:val="single" w:sz="4" w:space="0" w:color="auto"/>
            </w:tcBorders>
            <w:vAlign w:val="center"/>
          </w:tcPr>
          <w:p w:rsidR="003921CD" w:rsidRPr="000F5EC3" w:rsidRDefault="003F43AC" w:rsidP="0050093C">
            <w:pPr>
              <w:pStyle w:val="anakonubal"/>
              <w:spacing w:line="240" w:lineRule="auto"/>
              <w:jc w:val="center"/>
              <w:rPr>
                <w:b w:val="0"/>
                <w:sz w:val="24"/>
                <w:szCs w:val="24"/>
              </w:rPr>
            </w:pPr>
            <w:r>
              <w:rPr>
                <w:b w:val="0"/>
                <w:sz w:val="24"/>
                <w:szCs w:val="24"/>
              </w:rPr>
              <w:t>2,</w:t>
            </w:r>
            <w:r w:rsidR="003921CD" w:rsidRPr="000F5EC3">
              <w:rPr>
                <w:b w:val="0"/>
                <w:sz w:val="24"/>
                <w:szCs w:val="24"/>
              </w:rPr>
              <w:t>079112</w:t>
            </w:r>
          </w:p>
        </w:tc>
        <w:tc>
          <w:tcPr>
            <w:tcW w:w="1418" w:type="dxa"/>
            <w:tcBorders>
              <w:top w:val="single" w:sz="4" w:space="0" w:color="auto"/>
              <w:bottom w:val="single" w:sz="4" w:space="0" w:color="auto"/>
            </w:tcBorders>
            <w:vAlign w:val="center"/>
          </w:tcPr>
          <w:p w:rsidR="003921CD" w:rsidRPr="000F5EC3" w:rsidRDefault="003F43AC" w:rsidP="0050093C">
            <w:pPr>
              <w:pStyle w:val="anakonubal"/>
              <w:spacing w:line="240" w:lineRule="auto"/>
              <w:jc w:val="center"/>
              <w:rPr>
                <w:b w:val="0"/>
                <w:sz w:val="24"/>
                <w:szCs w:val="24"/>
              </w:rPr>
            </w:pPr>
            <w:r>
              <w:rPr>
                <w:b w:val="0"/>
                <w:sz w:val="24"/>
                <w:szCs w:val="24"/>
              </w:rPr>
              <w:t>0,</w:t>
            </w:r>
            <w:r w:rsidR="003921CD" w:rsidRPr="000F5EC3">
              <w:rPr>
                <w:b w:val="0"/>
                <w:sz w:val="24"/>
                <w:szCs w:val="24"/>
              </w:rPr>
              <w:t>7212</w:t>
            </w:r>
          </w:p>
        </w:tc>
        <w:tc>
          <w:tcPr>
            <w:tcW w:w="992" w:type="dxa"/>
            <w:tcBorders>
              <w:top w:val="single" w:sz="4" w:space="0" w:color="auto"/>
              <w:bottom w:val="single" w:sz="4" w:space="0" w:color="auto"/>
            </w:tcBorders>
            <w:vAlign w:val="center"/>
          </w:tcPr>
          <w:p w:rsidR="003921CD" w:rsidRPr="000F5EC3" w:rsidRDefault="003921CD" w:rsidP="0050093C">
            <w:pPr>
              <w:pStyle w:val="anakonubal"/>
              <w:spacing w:line="240" w:lineRule="auto"/>
              <w:jc w:val="center"/>
              <w:rPr>
                <w:b w:val="0"/>
                <w:sz w:val="24"/>
                <w:szCs w:val="24"/>
              </w:rPr>
            </w:pPr>
            <w:r w:rsidRPr="000F5EC3">
              <w:rPr>
                <w:b w:val="0"/>
                <w:sz w:val="24"/>
                <w:szCs w:val="24"/>
              </w:rPr>
              <w:t>10</w:t>
            </w:r>
          </w:p>
        </w:tc>
        <w:tc>
          <w:tcPr>
            <w:tcW w:w="1503" w:type="dxa"/>
            <w:tcBorders>
              <w:top w:val="single" w:sz="4" w:space="0" w:color="auto"/>
              <w:bottom w:val="single" w:sz="4" w:space="0" w:color="auto"/>
            </w:tcBorders>
            <w:vAlign w:val="center"/>
          </w:tcPr>
          <w:p w:rsidR="003921CD" w:rsidRPr="000F5EC3" w:rsidRDefault="003F43AC" w:rsidP="0050093C">
            <w:pPr>
              <w:pStyle w:val="anakonubal"/>
              <w:spacing w:line="240" w:lineRule="auto"/>
              <w:jc w:val="center"/>
              <w:rPr>
                <w:b w:val="0"/>
                <w:sz w:val="24"/>
                <w:szCs w:val="24"/>
              </w:rPr>
            </w:pPr>
            <w:r>
              <w:rPr>
                <w:b w:val="0"/>
                <w:sz w:val="24"/>
                <w:szCs w:val="24"/>
              </w:rPr>
              <w:t>2,</w:t>
            </w:r>
            <w:r w:rsidR="003921CD" w:rsidRPr="000F5EC3">
              <w:rPr>
                <w:b w:val="0"/>
                <w:sz w:val="24"/>
                <w:szCs w:val="24"/>
              </w:rPr>
              <w:t>107772</w:t>
            </w:r>
          </w:p>
        </w:tc>
        <w:tc>
          <w:tcPr>
            <w:tcW w:w="1190" w:type="dxa"/>
            <w:tcBorders>
              <w:top w:val="single" w:sz="4" w:space="0" w:color="auto"/>
              <w:bottom w:val="single" w:sz="4" w:space="0" w:color="auto"/>
            </w:tcBorders>
            <w:vAlign w:val="center"/>
          </w:tcPr>
          <w:p w:rsidR="003921CD" w:rsidRPr="000F5EC3" w:rsidRDefault="003F43AC" w:rsidP="0050093C">
            <w:pPr>
              <w:pStyle w:val="anakonubal"/>
              <w:spacing w:line="240" w:lineRule="auto"/>
              <w:jc w:val="center"/>
              <w:rPr>
                <w:b w:val="0"/>
                <w:sz w:val="24"/>
                <w:szCs w:val="24"/>
              </w:rPr>
            </w:pPr>
            <w:r>
              <w:rPr>
                <w:b w:val="0"/>
                <w:sz w:val="24"/>
                <w:szCs w:val="24"/>
              </w:rPr>
              <w:t>0,</w:t>
            </w:r>
            <w:r w:rsidR="003921CD" w:rsidRPr="000F5EC3">
              <w:rPr>
                <w:b w:val="0"/>
                <w:sz w:val="24"/>
                <w:szCs w:val="24"/>
              </w:rPr>
              <w:t>7159</w:t>
            </w:r>
          </w:p>
        </w:tc>
      </w:tr>
      <w:tr w:rsidR="003921CD" w:rsidRPr="000F5EC3" w:rsidTr="00D167F5">
        <w:trPr>
          <w:jc w:val="center"/>
        </w:trPr>
        <w:tc>
          <w:tcPr>
            <w:tcW w:w="851" w:type="dxa"/>
            <w:shd w:val="clear" w:color="auto" w:fill="FFFFFF" w:themeFill="background1"/>
            <w:vAlign w:val="center"/>
          </w:tcPr>
          <w:p w:rsidR="003921CD" w:rsidRPr="000F5EC3" w:rsidRDefault="003921CD" w:rsidP="0050093C">
            <w:pPr>
              <w:pStyle w:val="anakonubal"/>
              <w:spacing w:line="240" w:lineRule="auto"/>
              <w:jc w:val="center"/>
              <w:rPr>
                <w:b w:val="0"/>
                <w:sz w:val="24"/>
                <w:szCs w:val="24"/>
              </w:rPr>
            </w:pPr>
            <w:r w:rsidRPr="000F5EC3">
              <w:rPr>
                <w:b w:val="0"/>
                <w:sz w:val="24"/>
                <w:szCs w:val="24"/>
              </w:rPr>
              <w:t>5</w:t>
            </w:r>
          </w:p>
        </w:tc>
        <w:tc>
          <w:tcPr>
            <w:tcW w:w="1444" w:type="dxa"/>
            <w:shd w:val="clear" w:color="auto" w:fill="FFFFFF" w:themeFill="background1"/>
            <w:vAlign w:val="center"/>
          </w:tcPr>
          <w:p w:rsidR="003921CD" w:rsidRPr="000F5EC3" w:rsidRDefault="003F43AC" w:rsidP="0050093C">
            <w:pPr>
              <w:pStyle w:val="anakonubal"/>
              <w:spacing w:line="240" w:lineRule="auto"/>
              <w:jc w:val="center"/>
              <w:rPr>
                <w:b w:val="0"/>
                <w:sz w:val="24"/>
                <w:szCs w:val="24"/>
              </w:rPr>
            </w:pPr>
            <w:r>
              <w:rPr>
                <w:b w:val="0"/>
                <w:sz w:val="24"/>
                <w:szCs w:val="24"/>
              </w:rPr>
              <w:t>3,</w:t>
            </w:r>
            <w:r w:rsidR="003921CD" w:rsidRPr="000F5EC3">
              <w:rPr>
                <w:b w:val="0"/>
                <w:sz w:val="24"/>
                <w:szCs w:val="24"/>
              </w:rPr>
              <w:t>077258</w:t>
            </w:r>
          </w:p>
        </w:tc>
        <w:tc>
          <w:tcPr>
            <w:tcW w:w="1418" w:type="dxa"/>
            <w:shd w:val="clear" w:color="auto" w:fill="FFFFFF" w:themeFill="background1"/>
            <w:vAlign w:val="center"/>
          </w:tcPr>
          <w:p w:rsidR="003921CD" w:rsidRPr="000F5EC3" w:rsidRDefault="003F43AC" w:rsidP="0050093C">
            <w:pPr>
              <w:pStyle w:val="anakonubal"/>
              <w:spacing w:line="240" w:lineRule="auto"/>
              <w:jc w:val="center"/>
              <w:rPr>
                <w:b w:val="0"/>
                <w:sz w:val="24"/>
                <w:szCs w:val="24"/>
              </w:rPr>
            </w:pPr>
            <w:r>
              <w:rPr>
                <w:b w:val="0"/>
                <w:sz w:val="24"/>
                <w:szCs w:val="24"/>
              </w:rPr>
              <w:t>0,</w:t>
            </w:r>
            <w:r w:rsidR="003921CD" w:rsidRPr="000F5EC3">
              <w:rPr>
                <w:b w:val="0"/>
                <w:sz w:val="24"/>
                <w:szCs w:val="24"/>
              </w:rPr>
              <w:t>5450</w:t>
            </w:r>
          </w:p>
        </w:tc>
        <w:tc>
          <w:tcPr>
            <w:tcW w:w="992" w:type="dxa"/>
            <w:shd w:val="clear" w:color="auto" w:fill="FFFFFF" w:themeFill="background1"/>
            <w:vAlign w:val="center"/>
          </w:tcPr>
          <w:p w:rsidR="003921CD" w:rsidRPr="000F5EC3" w:rsidRDefault="003921CD" w:rsidP="0050093C">
            <w:pPr>
              <w:pStyle w:val="anakonubal"/>
              <w:spacing w:line="240" w:lineRule="auto"/>
              <w:jc w:val="center"/>
              <w:rPr>
                <w:b w:val="0"/>
                <w:sz w:val="24"/>
                <w:szCs w:val="24"/>
              </w:rPr>
            </w:pPr>
            <w:r w:rsidRPr="000F5EC3">
              <w:rPr>
                <w:b w:val="0"/>
                <w:sz w:val="24"/>
                <w:szCs w:val="24"/>
              </w:rPr>
              <w:t>11</w:t>
            </w:r>
          </w:p>
        </w:tc>
        <w:tc>
          <w:tcPr>
            <w:tcW w:w="1503" w:type="dxa"/>
            <w:shd w:val="clear" w:color="auto" w:fill="FFFFFF" w:themeFill="background1"/>
            <w:vAlign w:val="center"/>
          </w:tcPr>
          <w:p w:rsidR="003921CD" w:rsidRPr="000F5EC3" w:rsidRDefault="003F43AC" w:rsidP="0050093C">
            <w:pPr>
              <w:pStyle w:val="anakonubal"/>
              <w:spacing w:line="240" w:lineRule="auto"/>
              <w:jc w:val="center"/>
              <w:rPr>
                <w:b w:val="0"/>
                <w:sz w:val="24"/>
                <w:szCs w:val="24"/>
              </w:rPr>
            </w:pPr>
            <w:r>
              <w:rPr>
                <w:b w:val="0"/>
                <w:sz w:val="24"/>
                <w:szCs w:val="24"/>
              </w:rPr>
              <w:t>2,</w:t>
            </w:r>
            <w:r w:rsidR="003921CD" w:rsidRPr="000F5EC3">
              <w:rPr>
                <w:b w:val="0"/>
                <w:sz w:val="24"/>
                <w:szCs w:val="24"/>
              </w:rPr>
              <w:t>605773</w:t>
            </w:r>
          </w:p>
        </w:tc>
        <w:tc>
          <w:tcPr>
            <w:tcW w:w="1190" w:type="dxa"/>
            <w:shd w:val="clear" w:color="auto" w:fill="FFFFFF" w:themeFill="background1"/>
            <w:vAlign w:val="center"/>
          </w:tcPr>
          <w:p w:rsidR="003921CD" w:rsidRPr="000F5EC3" w:rsidRDefault="003F43AC" w:rsidP="0050093C">
            <w:pPr>
              <w:pStyle w:val="anakonubal"/>
              <w:spacing w:line="240" w:lineRule="auto"/>
              <w:jc w:val="center"/>
              <w:rPr>
                <w:b w:val="0"/>
                <w:sz w:val="24"/>
                <w:szCs w:val="24"/>
              </w:rPr>
            </w:pPr>
            <w:r>
              <w:rPr>
                <w:b w:val="0"/>
                <w:sz w:val="24"/>
                <w:szCs w:val="24"/>
              </w:rPr>
              <w:t>0,</w:t>
            </w:r>
            <w:r w:rsidR="003921CD" w:rsidRPr="000F5EC3">
              <w:rPr>
                <w:b w:val="0"/>
                <w:sz w:val="24"/>
                <w:szCs w:val="24"/>
              </w:rPr>
              <w:t>6258</w:t>
            </w:r>
          </w:p>
        </w:tc>
      </w:tr>
      <w:tr w:rsidR="003921CD" w:rsidRPr="000F5EC3" w:rsidTr="00D167F5">
        <w:trPr>
          <w:jc w:val="center"/>
        </w:trPr>
        <w:tc>
          <w:tcPr>
            <w:tcW w:w="851" w:type="dxa"/>
            <w:vAlign w:val="center"/>
          </w:tcPr>
          <w:p w:rsidR="003921CD" w:rsidRPr="000F5EC3" w:rsidRDefault="003921CD" w:rsidP="0050093C">
            <w:pPr>
              <w:pStyle w:val="anakonubal"/>
              <w:spacing w:line="240" w:lineRule="auto"/>
              <w:jc w:val="center"/>
              <w:rPr>
                <w:b w:val="0"/>
                <w:sz w:val="24"/>
                <w:szCs w:val="24"/>
              </w:rPr>
            </w:pPr>
            <w:r w:rsidRPr="000F5EC3">
              <w:rPr>
                <w:b w:val="0"/>
                <w:sz w:val="24"/>
                <w:szCs w:val="24"/>
              </w:rPr>
              <w:t>6</w:t>
            </w:r>
          </w:p>
        </w:tc>
        <w:tc>
          <w:tcPr>
            <w:tcW w:w="1444" w:type="dxa"/>
            <w:vAlign w:val="center"/>
          </w:tcPr>
          <w:p w:rsidR="003921CD" w:rsidRPr="000F5EC3" w:rsidRDefault="003F43AC" w:rsidP="0050093C">
            <w:pPr>
              <w:pStyle w:val="anakonubal"/>
              <w:spacing w:line="240" w:lineRule="auto"/>
              <w:jc w:val="center"/>
              <w:rPr>
                <w:b w:val="0"/>
                <w:sz w:val="24"/>
                <w:szCs w:val="24"/>
              </w:rPr>
            </w:pPr>
            <w:r>
              <w:rPr>
                <w:b w:val="0"/>
                <w:sz w:val="24"/>
                <w:szCs w:val="24"/>
              </w:rPr>
              <w:t>5,</w:t>
            </w:r>
            <w:r w:rsidR="003921CD" w:rsidRPr="000F5EC3">
              <w:rPr>
                <w:b w:val="0"/>
                <w:sz w:val="24"/>
                <w:szCs w:val="24"/>
              </w:rPr>
              <w:t>500488</w:t>
            </w:r>
          </w:p>
        </w:tc>
        <w:tc>
          <w:tcPr>
            <w:tcW w:w="1418" w:type="dxa"/>
            <w:vAlign w:val="center"/>
          </w:tcPr>
          <w:p w:rsidR="003921CD" w:rsidRPr="000F5EC3" w:rsidRDefault="003F43AC" w:rsidP="0050093C">
            <w:pPr>
              <w:pStyle w:val="anakonubal"/>
              <w:spacing w:line="240" w:lineRule="auto"/>
              <w:jc w:val="center"/>
              <w:rPr>
                <w:b w:val="0"/>
                <w:sz w:val="24"/>
                <w:szCs w:val="24"/>
              </w:rPr>
            </w:pPr>
            <w:r>
              <w:rPr>
                <w:b w:val="0"/>
                <w:sz w:val="24"/>
                <w:szCs w:val="24"/>
              </w:rPr>
              <w:t>0,</w:t>
            </w:r>
            <w:r w:rsidR="003921CD" w:rsidRPr="000F5EC3">
              <w:rPr>
                <w:b w:val="0"/>
                <w:sz w:val="24"/>
                <w:szCs w:val="24"/>
              </w:rPr>
              <w:t>2397</w:t>
            </w:r>
          </w:p>
        </w:tc>
        <w:tc>
          <w:tcPr>
            <w:tcW w:w="992" w:type="dxa"/>
            <w:vAlign w:val="center"/>
          </w:tcPr>
          <w:p w:rsidR="003921CD" w:rsidRPr="000F5EC3" w:rsidRDefault="003921CD" w:rsidP="0050093C">
            <w:pPr>
              <w:pStyle w:val="anakonubal"/>
              <w:spacing w:line="240" w:lineRule="auto"/>
              <w:jc w:val="center"/>
              <w:rPr>
                <w:b w:val="0"/>
                <w:sz w:val="24"/>
                <w:szCs w:val="24"/>
              </w:rPr>
            </w:pPr>
            <w:r w:rsidRPr="000F5EC3">
              <w:rPr>
                <w:b w:val="0"/>
                <w:sz w:val="24"/>
                <w:szCs w:val="24"/>
              </w:rPr>
              <w:t>12</w:t>
            </w:r>
          </w:p>
        </w:tc>
        <w:tc>
          <w:tcPr>
            <w:tcW w:w="1503" w:type="dxa"/>
            <w:vAlign w:val="center"/>
          </w:tcPr>
          <w:p w:rsidR="003921CD" w:rsidRPr="000F5EC3" w:rsidRDefault="003F43AC" w:rsidP="0050093C">
            <w:pPr>
              <w:pStyle w:val="anakonubal"/>
              <w:spacing w:line="240" w:lineRule="auto"/>
              <w:jc w:val="center"/>
              <w:rPr>
                <w:b w:val="0"/>
                <w:sz w:val="24"/>
                <w:szCs w:val="24"/>
              </w:rPr>
            </w:pPr>
            <w:r>
              <w:rPr>
                <w:b w:val="0"/>
                <w:sz w:val="24"/>
                <w:szCs w:val="24"/>
              </w:rPr>
              <w:t>4,</w:t>
            </w:r>
            <w:r w:rsidR="003921CD" w:rsidRPr="000F5EC3">
              <w:rPr>
                <w:b w:val="0"/>
                <w:sz w:val="24"/>
                <w:szCs w:val="24"/>
              </w:rPr>
              <w:t>156843</w:t>
            </w:r>
          </w:p>
        </w:tc>
        <w:tc>
          <w:tcPr>
            <w:tcW w:w="1190" w:type="dxa"/>
            <w:vAlign w:val="center"/>
          </w:tcPr>
          <w:p w:rsidR="003921CD" w:rsidRPr="000F5EC3" w:rsidRDefault="003F43AC" w:rsidP="0050093C">
            <w:pPr>
              <w:pStyle w:val="anakonubal"/>
              <w:spacing w:line="240" w:lineRule="auto"/>
              <w:jc w:val="center"/>
              <w:rPr>
                <w:b w:val="0"/>
                <w:sz w:val="24"/>
                <w:szCs w:val="24"/>
              </w:rPr>
            </w:pPr>
            <w:r>
              <w:rPr>
                <w:b w:val="0"/>
                <w:sz w:val="24"/>
                <w:szCs w:val="24"/>
              </w:rPr>
              <w:t>0,</w:t>
            </w:r>
            <w:r w:rsidR="003921CD" w:rsidRPr="000F5EC3">
              <w:rPr>
                <w:b w:val="0"/>
                <w:sz w:val="24"/>
                <w:szCs w:val="24"/>
              </w:rPr>
              <w:t>3852</w:t>
            </w:r>
          </w:p>
        </w:tc>
      </w:tr>
    </w:tbl>
    <w:p w:rsidR="003921CD" w:rsidRPr="000F5EC3" w:rsidRDefault="003921CD" w:rsidP="003921CD">
      <w:pPr>
        <w:pStyle w:val="anakonubal"/>
        <w:spacing w:after="240" w:line="240" w:lineRule="auto"/>
        <w:ind w:firstLine="709"/>
        <w:rPr>
          <w:b w:val="0"/>
          <w:sz w:val="24"/>
          <w:szCs w:val="24"/>
        </w:rPr>
      </w:pPr>
    </w:p>
    <w:p w:rsidR="003921CD" w:rsidRPr="000F5EC3" w:rsidRDefault="003921CD" w:rsidP="003921CD">
      <w:pPr>
        <w:pStyle w:val="anakonubal"/>
        <w:spacing w:after="240" w:line="240" w:lineRule="auto"/>
        <w:rPr>
          <w:sz w:val="24"/>
          <w:szCs w:val="24"/>
        </w:rPr>
      </w:pPr>
      <w:r w:rsidRPr="000F5EC3">
        <w:rPr>
          <w:b w:val="0"/>
          <w:sz w:val="24"/>
          <w:szCs w:val="24"/>
        </w:rPr>
        <w:t xml:space="preserve">Çizelge 1'deki sonuçlara göre, değişkenlerin aynı dereceden </w:t>
      </w:r>
      <w:r w:rsidRPr="000F5EC3">
        <w:rPr>
          <w:b w:val="0"/>
          <w:i/>
          <w:sz w:val="24"/>
          <w:szCs w:val="24"/>
        </w:rPr>
        <w:t>I</w:t>
      </w:r>
      <w:r w:rsidR="00AB7ED4">
        <w:rPr>
          <w:b w:val="0"/>
          <w:i/>
          <w:sz w:val="24"/>
          <w:szCs w:val="24"/>
        </w:rPr>
        <w:t xml:space="preserve"> </w:t>
      </w:r>
      <w:r w:rsidRPr="000F5EC3">
        <w:rPr>
          <w:b w:val="0"/>
          <w:i/>
          <w:sz w:val="24"/>
          <w:szCs w:val="24"/>
        </w:rPr>
        <w:t>(1)</w:t>
      </w:r>
      <w:r w:rsidRPr="000F5EC3">
        <w:rPr>
          <w:b w:val="0"/>
          <w:sz w:val="24"/>
          <w:szCs w:val="24"/>
        </w:rPr>
        <w:t xml:space="preserve"> bütünleştik olduğu tespit edildiği için dışa açıklık ile emek verimliliği arasındaki ilişki Johansen eş-bütünleşme yöntemi yardımıyla araştırılabilir durumdadır. Eş-bütünleşmenin varlığı ve vektörlerinin sayısını belirlemek amacıyla gerekli iz (λ</w:t>
      </w:r>
      <w:r w:rsidRPr="000F5EC3">
        <w:rPr>
          <w:b w:val="0"/>
          <w:sz w:val="24"/>
          <w:szCs w:val="24"/>
          <w:vertAlign w:val="subscript"/>
        </w:rPr>
        <w:t>trace</w:t>
      </w:r>
      <w:r w:rsidRPr="000F5EC3">
        <w:rPr>
          <w:b w:val="0"/>
          <w:sz w:val="24"/>
          <w:szCs w:val="24"/>
        </w:rPr>
        <w:t>) ve maksimum öz (λ</w:t>
      </w:r>
      <w:r w:rsidRPr="000F5EC3">
        <w:rPr>
          <w:b w:val="0"/>
          <w:sz w:val="24"/>
          <w:szCs w:val="24"/>
          <w:vertAlign w:val="subscript"/>
        </w:rPr>
        <w:t>mak</w:t>
      </w:r>
      <w:r w:rsidRPr="000F5EC3">
        <w:rPr>
          <w:b w:val="0"/>
          <w:sz w:val="24"/>
          <w:szCs w:val="24"/>
        </w:rPr>
        <w:t>) değerlerine ilişkin test sonuçları Çizelge 4'te sunulmuştur</w:t>
      </w:r>
    </w:p>
    <w:p w:rsidR="003921CD" w:rsidRPr="000F5EC3" w:rsidRDefault="00AB7ED4" w:rsidP="003921CD">
      <w:pPr>
        <w:pStyle w:val="ResimYazs"/>
        <w:jc w:val="center"/>
        <w:rPr>
          <w:rFonts w:cs="Times New Roman"/>
          <w:szCs w:val="24"/>
        </w:rPr>
      </w:pPr>
      <w:bookmarkStart w:id="1" w:name="_Toc382147895"/>
      <w:r>
        <w:rPr>
          <w:rFonts w:cs="Times New Roman"/>
          <w:szCs w:val="24"/>
        </w:rPr>
        <w:t>Çizelge 4.</w:t>
      </w:r>
      <w:r w:rsidR="003A5B49">
        <w:rPr>
          <w:rFonts w:cs="Times New Roman"/>
          <w:szCs w:val="24"/>
        </w:rPr>
        <w:t xml:space="preserve"> Eş-B</w:t>
      </w:r>
      <w:r w:rsidR="003921CD" w:rsidRPr="000F5EC3">
        <w:rPr>
          <w:rFonts w:cs="Times New Roman"/>
          <w:szCs w:val="24"/>
        </w:rPr>
        <w:t>ütünleşme Sınaması (2000:</w:t>
      </w:r>
      <w:r>
        <w:rPr>
          <w:rFonts w:cs="Times New Roman"/>
          <w:szCs w:val="24"/>
        </w:rPr>
        <w:t xml:space="preserve"> </w:t>
      </w:r>
      <w:r w:rsidR="003921CD" w:rsidRPr="000F5EC3">
        <w:rPr>
          <w:rFonts w:cs="Times New Roman"/>
          <w:szCs w:val="24"/>
        </w:rPr>
        <w:t>Q2-2013:</w:t>
      </w:r>
      <w:r>
        <w:rPr>
          <w:rFonts w:cs="Times New Roman"/>
          <w:szCs w:val="24"/>
        </w:rPr>
        <w:t xml:space="preserve"> </w:t>
      </w:r>
      <w:r w:rsidR="003921CD" w:rsidRPr="000F5EC3">
        <w:rPr>
          <w:rFonts w:cs="Times New Roman"/>
          <w:szCs w:val="24"/>
        </w:rPr>
        <w:t>Q3)</w:t>
      </w:r>
      <w:bookmarkEnd w:id="1"/>
    </w:p>
    <w:tbl>
      <w:tblPr>
        <w:tblW w:w="0" w:type="auto"/>
        <w:tblInd w:w="127" w:type="dxa"/>
        <w:tblBorders>
          <w:top w:val="single" w:sz="18" w:space="0" w:color="auto"/>
        </w:tblBorders>
        <w:tblCellMar>
          <w:left w:w="70" w:type="dxa"/>
          <w:right w:w="70" w:type="dxa"/>
        </w:tblCellMar>
        <w:tblLook w:val="0000" w:firstRow="0" w:lastRow="0" w:firstColumn="0" w:lastColumn="0" w:noHBand="0" w:noVBand="0"/>
      </w:tblPr>
      <w:tblGrid>
        <w:gridCol w:w="1428"/>
        <w:gridCol w:w="1492"/>
        <w:gridCol w:w="1528"/>
        <w:gridCol w:w="1458"/>
        <w:gridCol w:w="1459"/>
      </w:tblGrid>
      <w:tr w:rsidR="003921CD" w:rsidRPr="000F5EC3" w:rsidTr="00D24822">
        <w:trPr>
          <w:trHeight w:val="222"/>
        </w:trPr>
        <w:tc>
          <w:tcPr>
            <w:tcW w:w="1428" w:type="dxa"/>
            <w:tcBorders>
              <w:top w:val="single" w:sz="4" w:space="0" w:color="auto"/>
              <w:left w:val="single" w:sz="4" w:space="0" w:color="auto"/>
              <w:bottom w:val="single" w:sz="4" w:space="0" w:color="auto"/>
              <w:right w:val="single" w:sz="4" w:space="0" w:color="auto"/>
            </w:tcBorders>
            <w:vAlign w:val="center"/>
          </w:tcPr>
          <w:p w:rsidR="003921CD" w:rsidRPr="000F5EC3" w:rsidRDefault="0006281E" w:rsidP="0006281E">
            <w:pPr>
              <w:pStyle w:val="anakonubal"/>
              <w:spacing w:after="0" w:line="240" w:lineRule="auto"/>
              <w:jc w:val="center"/>
              <w:rPr>
                <w:sz w:val="24"/>
                <w:szCs w:val="24"/>
              </w:rPr>
            </w:pPr>
            <w:r w:rsidRPr="000F5EC3">
              <w:rPr>
                <w:sz w:val="24"/>
                <w:szCs w:val="24"/>
              </w:rPr>
              <w:t>Yokluk</w:t>
            </w:r>
            <w:r w:rsidR="003921CD" w:rsidRPr="000F5EC3">
              <w:rPr>
                <w:sz w:val="24"/>
                <w:szCs w:val="24"/>
              </w:rPr>
              <w:t xml:space="preserve"> Hipotez (H</w:t>
            </w:r>
            <w:r w:rsidR="003921CD" w:rsidRPr="000F5EC3">
              <w:rPr>
                <w:sz w:val="24"/>
                <w:szCs w:val="24"/>
                <w:vertAlign w:val="subscript"/>
              </w:rPr>
              <w:t>0</w:t>
            </w:r>
            <w:r w:rsidR="003921CD" w:rsidRPr="000F5EC3">
              <w:rPr>
                <w:sz w:val="24"/>
                <w:szCs w:val="24"/>
              </w:rPr>
              <w:t>)</w:t>
            </w:r>
          </w:p>
        </w:tc>
        <w:tc>
          <w:tcPr>
            <w:tcW w:w="1492" w:type="dxa"/>
            <w:tcBorders>
              <w:top w:val="single" w:sz="4" w:space="0" w:color="auto"/>
              <w:left w:val="single" w:sz="4" w:space="0" w:color="auto"/>
              <w:bottom w:val="single" w:sz="4" w:space="0" w:color="auto"/>
              <w:right w:val="single" w:sz="4" w:space="0" w:color="auto"/>
            </w:tcBorders>
            <w:vAlign w:val="center"/>
          </w:tcPr>
          <w:p w:rsidR="003921CD" w:rsidRPr="000F5EC3" w:rsidRDefault="003921CD" w:rsidP="0050093C">
            <w:pPr>
              <w:pStyle w:val="anakonubal"/>
              <w:spacing w:after="0" w:line="240" w:lineRule="auto"/>
              <w:jc w:val="center"/>
              <w:rPr>
                <w:sz w:val="24"/>
                <w:szCs w:val="24"/>
              </w:rPr>
            </w:pPr>
            <w:r w:rsidRPr="000F5EC3">
              <w:rPr>
                <w:sz w:val="24"/>
                <w:szCs w:val="24"/>
              </w:rPr>
              <w:t>Alternatif Hipotez (H</w:t>
            </w:r>
            <w:r w:rsidRPr="000F5EC3">
              <w:rPr>
                <w:sz w:val="24"/>
                <w:szCs w:val="24"/>
                <w:vertAlign w:val="subscript"/>
              </w:rPr>
              <w:t>1</w:t>
            </w:r>
            <w:r w:rsidRPr="000F5EC3">
              <w:rPr>
                <w:sz w:val="24"/>
                <w:szCs w:val="24"/>
              </w:rPr>
              <w:t>)</w:t>
            </w:r>
          </w:p>
        </w:tc>
        <w:tc>
          <w:tcPr>
            <w:tcW w:w="1528" w:type="dxa"/>
            <w:tcBorders>
              <w:top w:val="single" w:sz="4" w:space="0" w:color="auto"/>
              <w:left w:val="single" w:sz="4" w:space="0" w:color="auto"/>
              <w:bottom w:val="single" w:sz="4" w:space="0" w:color="auto"/>
              <w:right w:val="single" w:sz="4" w:space="0" w:color="auto"/>
            </w:tcBorders>
            <w:vAlign w:val="center"/>
          </w:tcPr>
          <w:p w:rsidR="003921CD" w:rsidRPr="000F5EC3" w:rsidRDefault="0006281E" w:rsidP="0006281E">
            <w:pPr>
              <w:pStyle w:val="anakonubal"/>
              <w:spacing w:after="0" w:line="240" w:lineRule="auto"/>
              <w:jc w:val="center"/>
              <w:rPr>
                <w:sz w:val="24"/>
                <w:szCs w:val="24"/>
              </w:rPr>
            </w:pPr>
            <w:r w:rsidRPr="000F5EC3">
              <w:rPr>
                <w:sz w:val="24"/>
                <w:szCs w:val="24"/>
              </w:rPr>
              <w:t>Özdeğer</w:t>
            </w:r>
          </w:p>
        </w:tc>
        <w:tc>
          <w:tcPr>
            <w:tcW w:w="1458" w:type="dxa"/>
            <w:tcBorders>
              <w:top w:val="single" w:sz="4" w:space="0" w:color="auto"/>
              <w:left w:val="single" w:sz="4" w:space="0" w:color="auto"/>
              <w:bottom w:val="single" w:sz="4" w:space="0" w:color="auto"/>
              <w:right w:val="single" w:sz="4" w:space="0" w:color="auto"/>
            </w:tcBorders>
            <w:vAlign w:val="center"/>
          </w:tcPr>
          <w:p w:rsidR="003921CD" w:rsidRPr="000F5EC3" w:rsidRDefault="003921CD" w:rsidP="0050093C">
            <w:pPr>
              <w:pStyle w:val="anakonubal"/>
              <w:spacing w:after="0" w:line="240" w:lineRule="auto"/>
              <w:jc w:val="center"/>
              <w:rPr>
                <w:sz w:val="24"/>
                <w:szCs w:val="24"/>
              </w:rPr>
            </w:pPr>
          </w:p>
        </w:tc>
        <w:tc>
          <w:tcPr>
            <w:tcW w:w="1458" w:type="dxa"/>
            <w:tcBorders>
              <w:top w:val="single" w:sz="4" w:space="0" w:color="auto"/>
              <w:left w:val="single" w:sz="4" w:space="0" w:color="auto"/>
              <w:bottom w:val="single" w:sz="4" w:space="0" w:color="auto"/>
              <w:right w:val="single" w:sz="4" w:space="0" w:color="auto"/>
            </w:tcBorders>
            <w:vAlign w:val="center"/>
          </w:tcPr>
          <w:p w:rsidR="003921CD" w:rsidRPr="000F5EC3" w:rsidRDefault="003921CD" w:rsidP="0050093C">
            <w:pPr>
              <w:pStyle w:val="anakonubal"/>
              <w:spacing w:after="0" w:line="240" w:lineRule="auto"/>
              <w:jc w:val="center"/>
              <w:rPr>
                <w:sz w:val="24"/>
                <w:szCs w:val="24"/>
              </w:rPr>
            </w:pPr>
            <w:r w:rsidRPr="000F5EC3">
              <w:rPr>
                <w:sz w:val="24"/>
                <w:szCs w:val="24"/>
              </w:rPr>
              <w:t>%</w:t>
            </w:r>
            <w:r w:rsidR="00AB7ED4">
              <w:rPr>
                <w:sz w:val="24"/>
                <w:szCs w:val="24"/>
              </w:rPr>
              <w:t xml:space="preserve"> </w:t>
            </w:r>
            <w:r w:rsidRPr="000F5EC3">
              <w:rPr>
                <w:sz w:val="24"/>
                <w:szCs w:val="24"/>
              </w:rPr>
              <w:t>5 Kritik Değer</w:t>
            </w:r>
          </w:p>
        </w:tc>
      </w:tr>
      <w:tr w:rsidR="003921CD" w:rsidRPr="000F5EC3" w:rsidTr="00D24822">
        <w:trPr>
          <w:trHeight w:val="2393"/>
        </w:trPr>
        <w:tc>
          <w:tcPr>
            <w:tcW w:w="1428" w:type="dxa"/>
            <w:tcBorders>
              <w:top w:val="single" w:sz="4" w:space="0" w:color="auto"/>
              <w:left w:val="single" w:sz="4" w:space="0" w:color="auto"/>
              <w:bottom w:val="single" w:sz="4" w:space="0" w:color="auto"/>
              <w:right w:val="single" w:sz="4" w:space="0" w:color="auto"/>
            </w:tcBorders>
            <w:vAlign w:val="center"/>
          </w:tcPr>
          <w:p w:rsidR="003921CD" w:rsidRPr="000F5EC3" w:rsidRDefault="003921CD" w:rsidP="0050093C">
            <w:pPr>
              <w:pStyle w:val="anakonubal"/>
              <w:spacing w:after="0" w:line="240" w:lineRule="auto"/>
              <w:jc w:val="center"/>
              <w:rPr>
                <w:b w:val="0"/>
                <w:i/>
                <w:sz w:val="24"/>
                <w:szCs w:val="24"/>
              </w:rPr>
            </w:pPr>
            <w:r w:rsidRPr="000F5EC3">
              <w:rPr>
                <w:b w:val="0"/>
                <w:i/>
                <w:sz w:val="24"/>
                <w:szCs w:val="24"/>
              </w:rPr>
              <w:t>λ</w:t>
            </w:r>
            <w:r w:rsidRPr="000F5EC3">
              <w:rPr>
                <w:b w:val="0"/>
                <w:i/>
                <w:sz w:val="24"/>
                <w:szCs w:val="24"/>
                <w:vertAlign w:val="subscript"/>
              </w:rPr>
              <w:t>trace</w:t>
            </w:r>
            <w:r w:rsidRPr="000F5EC3">
              <w:rPr>
                <w:b w:val="0"/>
                <w:i/>
                <w:sz w:val="24"/>
                <w:szCs w:val="24"/>
              </w:rPr>
              <w:t xml:space="preserve"> test</w:t>
            </w:r>
          </w:p>
          <w:p w:rsidR="003921CD" w:rsidRPr="000F5EC3" w:rsidRDefault="003921CD" w:rsidP="0050093C">
            <w:pPr>
              <w:pStyle w:val="anakonubal"/>
              <w:spacing w:after="0" w:line="240" w:lineRule="auto"/>
              <w:jc w:val="center"/>
              <w:rPr>
                <w:b w:val="0"/>
                <w:sz w:val="24"/>
                <w:szCs w:val="24"/>
              </w:rPr>
            </w:pPr>
            <w:r w:rsidRPr="000F5EC3">
              <w:rPr>
                <w:b w:val="0"/>
                <w:sz w:val="24"/>
                <w:szCs w:val="24"/>
              </w:rPr>
              <w:t>r = 0</w:t>
            </w:r>
          </w:p>
          <w:p w:rsidR="003921CD" w:rsidRPr="000F5EC3" w:rsidRDefault="003921CD" w:rsidP="0050093C">
            <w:pPr>
              <w:pStyle w:val="anakonubal"/>
              <w:spacing w:after="0" w:line="240" w:lineRule="auto"/>
              <w:jc w:val="center"/>
              <w:rPr>
                <w:b w:val="0"/>
                <w:sz w:val="24"/>
                <w:szCs w:val="24"/>
              </w:rPr>
            </w:pPr>
            <w:r w:rsidRPr="000F5EC3">
              <w:rPr>
                <w:b w:val="0"/>
                <w:sz w:val="24"/>
                <w:szCs w:val="24"/>
              </w:rPr>
              <w:t>r ≤ 1</w:t>
            </w:r>
          </w:p>
          <w:p w:rsidR="003921CD" w:rsidRPr="000F5EC3" w:rsidRDefault="003921CD" w:rsidP="0050093C">
            <w:pPr>
              <w:pStyle w:val="anakonubal"/>
              <w:spacing w:after="0" w:line="240" w:lineRule="auto"/>
              <w:jc w:val="center"/>
              <w:rPr>
                <w:b w:val="0"/>
                <w:i/>
                <w:sz w:val="24"/>
                <w:szCs w:val="24"/>
              </w:rPr>
            </w:pPr>
            <w:r w:rsidRPr="000F5EC3">
              <w:rPr>
                <w:b w:val="0"/>
                <w:i/>
                <w:sz w:val="24"/>
                <w:szCs w:val="24"/>
              </w:rPr>
              <w:t>λ</w:t>
            </w:r>
            <w:r w:rsidRPr="000F5EC3">
              <w:rPr>
                <w:b w:val="0"/>
                <w:i/>
                <w:sz w:val="24"/>
                <w:szCs w:val="24"/>
                <w:vertAlign w:val="subscript"/>
              </w:rPr>
              <w:t>mak</w:t>
            </w:r>
            <w:r w:rsidRPr="000F5EC3">
              <w:rPr>
                <w:b w:val="0"/>
                <w:i/>
                <w:sz w:val="24"/>
                <w:szCs w:val="24"/>
              </w:rPr>
              <w:t xml:space="preserve"> test</w:t>
            </w:r>
          </w:p>
          <w:p w:rsidR="003921CD" w:rsidRPr="000F5EC3" w:rsidRDefault="003921CD" w:rsidP="0050093C">
            <w:pPr>
              <w:pStyle w:val="anakonubal"/>
              <w:spacing w:after="0" w:line="240" w:lineRule="auto"/>
              <w:jc w:val="center"/>
              <w:rPr>
                <w:b w:val="0"/>
                <w:sz w:val="24"/>
                <w:szCs w:val="24"/>
              </w:rPr>
            </w:pPr>
            <w:r w:rsidRPr="000F5EC3">
              <w:rPr>
                <w:b w:val="0"/>
                <w:sz w:val="24"/>
                <w:szCs w:val="24"/>
              </w:rPr>
              <w:t>r = 0</w:t>
            </w:r>
          </w:p>
          <w:p w:rsidR="003921CD" w:rsidRPr="000F5EC3" w:rsidRDefault="003921CD" w:rsidP="0050093C">
            <w:pPr>
              <w:pStyle w:val="anakonubal"/>
              <w:spacing w:after="0" w:line="240" w:lineRule="auto"/>
              <w:jc w:val="center"/>
              <w:rPr>
                <w:b w:val="0"/>
                <w:sz w:val="24"/>
                <w:szCs w:val="24"/>
              </w:rPr>
            </w:pPr>
            <w:r w:rsidRPr="000F5EC3">
              <w:rPr>
                <w:b w:val="0"/>
                <w:sz w:val="24"/>
                <w:szCs w:val="24"/>
              </w:rPr>
              <w:t>r = 1</w:t>
            </w:r>
          </w:p>
        </w:tc>
        <w:tc>
          <w:tcPr>
            <w:tcW w:w="1492" w:type="dxa"/>
            <w:tcBorders>
              <w:top w:val="single" w:sz="4" w:space="0" w:color="auto"/>
              <w:left w:val="single" w:sz="4" w:space="0" w:color="auto"/>
              <w:bottom w:val="single" w:sz="4" w:space="0" w:color="auto"/>
              <w:right w:val="single" w:sz="4" w:space="0" w:color="auto"/>
            </w:tcBorders>
            <w:vAlign w:val="center"/>
          </w:tcPr>
          <w:p w:rsidR="003921CD" w:rsidRPr="000F5EC3" w:rsidRDefault="003921CD" w:rsidP="0050093C">
            <w:pPr>
              <w:pStyle w:val="anakonubal"/>
              <w:spacing w:after="0" w:line="240" w:lineRule="auto"/>
              <w:jc w:val="center"/>
              <w:rPr>
                <w:b w:val="0"/>
                <w:sz w:val="24"/>
                <w:szCs w:val="24"/>
              </w:rPr>
            </w:pPr>
          </w:p>
          <w:p w:rsidR="003921CD" w:rsidRPr="000F5EC3" w:rsidRDefault="003921CD" w:rsidP="0050093C">
            <w:pPr>
              <w:pStyle w:val="anakonubal"/>
              <w:spacing w:after="0" w:line="240" w:lineRule="auto"/>
              <w:jc w:val="center"/>
              <w:rPr>
                <w:b w:val="0"/>
                <w:sz w:val="24"/>
                <w:szCs w:val="24"/>
              </w:rPr>
            </w:pPr>
            <w:r w:rsidRPr="000F5EC3">
              <w:rPr>
                <w:b w:val="0"/>
                <w:sz w:val="24"/>
                <w:szCs w:val="24"/>
              </w:rPr>
              <w:t>r &gt; 0</w:t>
            </w:r>
          </w:p>
          <w:p w:rsidR="003921CD" w:rsidRPr="000F5EC3" w:rsidRDefault="003921CD" w:rsidP="0050093C">
            <w:pPr>
              <w:pStyle w:val="anakonubal"/>
              <w:spacing w:after="0" w:line="240" w:lineRule="auto"/>
              <w:jc w:val="center"/>
              <w:rPr>
                <w:b w:val="0"/>
                <w:sz w:val="24"/>
                <w:szCs w:val="24"/>
              </w:rPr>
            </w:pPr>
            <w:r w:rsidRPr="000F5EC3">
              <w:rPr>
                <w:b w:val="0"/>
                <w:sz w:val="24"/>
                <w:szCs w:val="24"/>
              </w:rPr>
              <w:t>r &gt; 1</w:t>
            </w:r>
          </w:p>
          <w:p w:rsidR="003921CD" w:rsidRPr="000F5EC3" w:rsidRDefault="003921CD" w:rsidP="0050093C">
            <w:pPr>
              <w:pStyle w:val="anakonubal"/>
              <w:spacing w:after="0" w:line="240" w:lineRule="auto"/>
              <w:jc w:val="center"/>
              <w:rPr>
                <w:b w:val="0"/>
                <w:sz w:val="24"/>
                <w:szCs w:val="24"/>
              </w:rPr>
            </w:pPr>
          </w:p>
          <w:p w:rsidR="003921CD" w:rsidRPr="000F5EC3" w:rsidRDefault="003921CD" w:rsidP="0050093C">
            <w:pPr>
              <w:pStyle w:val="anakonubal"/>
              <w:spacing w:after="0" w:line="240" w:lineRule="auto"/>
              <w:jc w:val="center"/>
              <w:rPr>
                <w:b w:val="0"/>
                <w:sz w:val="24"/>
                <w:szCs w:val="24"/>
              </w:rPr>
            </w:pPr>
            <w:r w:rsidRPr="000F5EC3">
              <w:rPr>
                <w:b w:val="0"/>
                <w:sz w:val="24"/>
                <w:szCs w:val="24"/>
              </w:rPr>
              <w:t>r = 1</w:t>
            </w:r>
          </w:p>
          <w:p w:rsidR="003921CD" w:rsidRPr="000F5EC3" w:rsidRDefault="003921CD" w:rsidP="0050093C">
            <w:pPr>
              <w:pStyle w:val="anakonubal"/>
              <w:spacing w:after="0" w:line="240" w:lineRule="auto"/>
              <w:jc w:val="center"/>
              <w:rPr>
                <w:b w:val="0"/>
                <w:sz w:val="24"/>
                <w:szCs w:val="24"/>
              </w:rPr>
            </w:pPr>
            <w:r w:rsidRPr="000F5EC3">
              <w:rPr>
                <w:b w:val="0"/>
                <w:sz w:val="24"/>
                <w:szCs w:val="24"/>
              </w:rPr>
              <w:t>r = 2</w:t>
            </w:r>
          </w:p>
        </w:tc>
        <w:tc>
          <w:tcPr>
            <w:tcW w:w="1528" w:type="dxa"/>
            <w:tcBorders>
              <w:top w:val="single" w:sz="4" w:space="0" w:color="auto"/>
              <w:left w:val="single" w:sz="4" w:space="0" w:color="auto"/>
              <w:bottom w:val="single" w:sz="4" w:space="0" w:color="auto"/>
              <w:right w:val="single" w:sz="4" w:space="0" w:color="auto"/>
            </w:tcBorders>
            <w:vAlign w:val="center"/>
          </w:tcPr>
          <w:p w:rsidR="003921CD" w:rsidRPr="000F5EC3" w:rsidRDefault="003921CD" w:rsidP="0050093C">
            <w:pPr>
              <w:pStyle w:val="anakonubal"/>
              <w:spacing w:after="0" w:line="240" w:lineRule="auto"/>
              <w:jc w:val="center"/>
              <w:rPr>
                <w:b w:val="0"/>
                <w:sz w:val="24"/>
                <w:szCs w:val="24"/>
              </w:rPr>
            </w:pPr>
          </w:p>
          <w:p w:rsidR="003921CD" w:rsidRPr="000F5EC3" w:rsidRDefault="00AB7ED4" w:rsidP="0050093C">
            <w:pPr>
              <w:pStyle w:val="anakonubal"/>
              <w:spacing w:after="0" w:line="240" w:lineRule="auto"/>
              <w:jc w:val="center"/>
              <w:rPr>
                <w:b w:val="0"/>
                <w:sz w:val="24"/>
                <w:szCs w:val="24"/>
              </w:rPr>
            </w:pPr>
            <w:r>
              <w:rPr>
                <w:b w:val="0"/>
                <w:sz w:val="24"/>
                <w:szCs w:val="24"/>
              </w:rPr>
              <w:t>0,</w:t>
            </w:r>
            <w:r w:rsidR="003921CD" w:rsidRPr="000F5EC3">
              <w:rPr>
                <w:b w:val="0"/>
                <w:sz w:val="24"/>
                <w:szCs w:val="24"/>
              </w:rPr>
              <w:t>355814</w:t>
            </w:r>
          </w:p>
          <w:p w:rsidR="003921CD" w:rsidRPr="000F5EC3" w:rsidRDefault="00AB7ED4" w:rsidP="0050093C">
            <w:pPr>
              <w:pStyle w:val="anakonubal"/>
              <w:spacing w:after="0" w:line="240" w:lineRule="auto"/>
              <w:jc w:val="center"/>
              <w:rPr>
                <w:b w:val="0"/>
                <w:sz w:val="24"/>
                <w:szCs w:val="24"/>
              </w:rPr>
            </w:pPr>
            <w:r>
              <w:rPr>
                <w:b w:val="0"/>
                <w:sz w:val="24"/>
                <w:szCs w:val="24"/>
              </w:rPr>
              <w:t>0,</w:t>
            </w:r>
            <w:r w:rsidR="003921CD" w:rsidRPr="000F5EC3">
              <w:rPr>
                <w:b w:val="0"/>
                <w:sz w:val="24"/>
                <w:szCs w:val="24"/>
              </w:rPr>
              <w:t>188009</w:t>
            </w:r>
          </w:p>
          <w:p w:rsidR="003921CD" w:rsidRPr="000F5EC3" w:rsidRDefault="003921CD" w:rsidP="0050093C">
            <w:pPr>
              <w:pStyle w:val="anakonubal"/>
              <w:spacing w:after="0" w:line="240" w:lineRule="auto"/>
              <w:jc w:val="center"/>
              <w:rPr>
                <w:b w:val="0"/>
                <w:sz w:val="24"/>
                <w:szCs w:val="24"/>
              </w:rPr>
            </w:pPr>
          </w:p>
          <w:p w:rsidR="003921CD" w:rsidRPr="000F5EC3" w:rsidRDefault="00AB7ED4" w:rsidP="0050093C">
            <w:pPr>
              <w:pStyle w:val="anakonubal"/>
              <w:spacing w:after="0" w:line="240" w:lineRule="auto"/>
              <w:jc w:val="center"/>
              <w:rPr>
                <w:b w:val="0"/>
                <w:sz w:val="24"/>
                <w:szCs w:val="24"/>
              </w:rPr>
            </w:pPr>
            <w:r>
              <w:rPr>
                <w:b w:val="0"/>
                <w:sz w:val="24"/>
                <w:szCs w:val="24"/>
              </w:rPr>
              <w:t>0,</w:t>
            </w:r>
            <w:r w:rsidR="003921CD" w:rsidRPr="000F5EC3">
              <w:rPr>
                <w:b w:val="0"/>
                <w:sz w:val="24"/>
                <w:szCs w:val="24"/>
              </w:rPr>
              <w:t>355814</w:t>
            </w:r>
          </w:p>
          <w:p w:rsidR="003921CD" w:rsidRPr="000F5EC3" w:rsidRDefault="00AB7ED4" w:rsidP="0050093C">
            <w:pPr>
              <w:pStyle w:val="anakonubal"/>
              <w:spacing w:after="0" w:line="240" w:lineRule="auto"/>
              <w:jc w:val="center"/>
              <w:rPr>
                <w:b w:val="0"/>
                <w:sz w:val="24"/>
                <w:szCs w:val="24"/>
              </w:rPr>
            </w:pPr>
            <w:r>
              <w:rPr>
                <w:b w:val="0"/>
                <w:sz w:val="24"/>
                <w:szCs w:val="24"/>
              </w:rPr>
              <w:t>0,</w:t>
            </w:r>
            <w:r w:rsidR="003921CD" w:rsidRPr="000F5EC3">
              <w:rPr>
                <w:b w:val="0"/>
                <w:sz w:val="24"/>
                <w:szCs w:val="24"/>
              </w:rPr>
              <w:t>188009</w:t>
            </w:r>
          </w:p>
        </w:tc>
        <w:tc>
          <w:tcPr>
            <w:tcW w:w="1458" w:type="dxa"/>
            <w:tcBorders>
              <w:top w:val="single" w:sz="4" w:space="0" w:color="auto"/>
              <w:left w:val="single" w:sz="4" w:space="0" w:color="auto"/>
              <w:bottom w:val="single" w:sz="4" w:space="0" w:color="auto"/>
              <w:right w:val="single" w:sz="4" w:space="0" w:color="auto"/>
            </w:tcBorders>
            <w:vAlign w:val="center"/>
          </w:tcPr>
          <w:p w:rsidR="003921CD" w:rsidRPr="000F5EC3" w:rsidRDefault="003921CD" w:rsidP="0050093C">
            <w:pPr>
              <w:pStyle w:val="anakonubal"/>
              <w:spacing w:after="0" w:line="240" w:lineRule="auto"/>
              <w:jc w:val="center"/>
              <w:rPr>
                <w:b w:val="0"/>
                <w:i/>
                <w:sz w:val="24"/>
                <w:szCs w:val="24"/>
              </w:rPr>
            </w:pPr>
            <w:r w:rsidRPr="000F5EC3">
              <w:rPr>
                <w:b w:val="0"/>
                <w:i/>
                <w:sz w:val="24"/>
                <w:szCs w:val="24"/>
              </w:rPr>
              <w:t>λ</w:t>
            </w:r>
            <w:r w:rsidRPr="000F5EC3">
              <w:rPr>
                <w:b w:val="0"/>
                <w:i/>
                <w:sz w:val="24"/>
                <w:szCs w:val="24"/>
                <w:vertAlign w:val="subscript"/>
              </w:rPr>
              <w:t>trace</w:t>
            </w:r>
            <w:r w:rsidRPr="000F5EC3">
              <w:rPr>
                <w:b w:val="0"/>
                <w:i/>
                <w:sz w:val="24"/>
                <w:szCs w:val="24"/>
              </w:rPr>
              <w:t xml:space="preserve"> değeri</w:t>
            </w:r>
          </w:p>
          <w:p w:rsidR="003921CD" w:rsidRPr="000F5EC3" w:rsidRDefault="00AB7ED4" w:rsidP="0050093C">
            <w:pPr>
              <w:pStyle w:val="anakonubal"/>
              <w:spacing w:after="0" w:line="240" w:lineRule="auto"/>
              <w:jc w:val="center"/>
              <w:rPr>
                <w:b w:val="0"/>
                <w:sz w:val="24"/>
                <w:szCs w:val="24"/>
              </w:rPr>
            </w:pPr>
            <w:r>
              <w:rPr>
                <w:b w:val="0"/>
                <w:sz w:val="24"/>
                <w:szCs w:val="24"/>
              </w:rPr>
              <w:t>33,</w:t>
            </w:r>
            <w:r w:rsidR="003921CD" w:rsidRPr="000F5EC3">
              <w:rPr>
                <w:b w:val="0"/>
                <w:sz w:val="24"/>
                <w:szCs w:val="24"/>
              </w:rPr>
              <w:t>04975</w:t>
            </w:r>
          </w:p>
          <w:p w:rsidR="003921CD" w:rsidRPr="000F5EC3" w:rsidRDefault="00AB7ED4" w:rsidP="0050093C">
            <w:pPr>
              <w:pStyle w:val="anakonubal"/>
              <w:spacing w:after="0" w:line="240" w:lineRule="auto"/>
              <w:jc w:val="center"/>
              <w:rPr>
                <w:b w:val="0"/>
                <w:sz w:val="24"/>
                <w:szCs w:val="24"/>
              </w:rPr>
            </w:pPr>
            <w:r>
              <w:rPr>
                <w:b w:val="0"/>
                <w:sz w:val="24"/>
                <w:szCs w:val="24"/>
              </w:rPr>
              <w:t>10,</w:t>
            </w:r>
            <w:r w:rsidR="003921CD" w:rsidRPr="000F5EC3">
              <w:rPr>
                <w:b w:val="0"/>
                <w:sz w:val="24"/>
                <w:szCs w:val="24"/>
              </w:rPr>
              <w:t>62159</w:t>
            </w:r>
          </w:p>
          <w:p w:rsidR="003921CD" w:rsidRPr="000F5EC3" w:rsidRDefault="003921CD" w:rsidP="0050093C">
            <w:pPr>
              <w:pStyle w:val="anakonubal"/>
              <w:spacing w:after="0" w:line="240" w:lineRule="auto"/>
              <w:jc w:val="center"/>
              <w:rPr>
                <w:b w:val="0"/>
                <w:i/>
                <w:sz w:val="24"/>
                <w:szCs w:val="24"/>
              </w:rPr>
            </w:pPr>
            <w:r w:rsidRPr="000F5EC3">
              <w:rPr>
                <w:b w:val="0"/>
                <w:i/>
                <w:sz w:val="24"/>
                <w:szCs w:val="24"/>
              </w:rPr>
              <w:t>λ</w:t>
            </w:r>
            <w:r w:rsidRPr="000F5EC3">
              <w:rPr>
                <w:b w:val="0"/>
                <w:i/>
                <w:sz w:val="24"/>
                <w:szCs w:val="24"/>
                <w:vertAlign w:val="subscript"/>
              </w:rPr>
              <w:t>mak</w:t>
            </w:r>
            <w:r w:rsidRPr="000F5EC3">
              <w:rPr>
                <w:b w:val="0"/>
                <w:i/>
                <w:sz w:val="24"/>
                <w:szCs w:val="24"/>
              </w:rPr>
              <w:t xml:space="preserve"> değeri</w:t>
            </w:r>
          </w:p>
          <w:p w:rsidR="003921CD" w:rsidRPr="000F5EC3" w:rsidRDefault="00AB7ED4" w:rsidP="0050093C">
            <w:pPr>
              <w:pStyle w:val="anakonubal"/>
              <w:spacing w:after="0" w:line="240" w:lineRule="auto"/>
              <w:jc w:val="center"/>
              <w:rPr>
                <w:b w:val="0"/>
                <w:sz w:val="24"/>
                <w:szCs w:val="24"/>
              </w:rPr>
            </w:pPr>
            <w:r>
              <w:rPr>
                <w:b w:val="0"/>
                <w:sz w:val="24"/>
                <w:szCs w:val="24"/>
              </w:rPr>
              <w:t>22,</w:t>
            </w:r>
            <w:r w:rsidR="003921CD" w:rsidRPr="000F5EC3">
              <w:rPr>
                <w:b w:val="0"/>
                <w:sz w:val="24"/>
                <w:szCs w:val="24"/>
              </w:rPr>
              <w:t>42815</w:t>
            </w:r>
          </w:p>
          <w:p w:rsidR="003921CD" w:rsidRPr="000F5EC3" w:rsidRDefault="00AB7ED4" w:rsidP="0050093C">
            <w:pPr>
              <w:pStyle w:val="anakonubal"/>
              <w:spacing w:after="0" w:line="240" w:lineRule="auto"/>
              <w:jc w:val="center"/>
              <w:rPr>
                <w:b w:val="0"/>
                <w:sz w:val="24"/>
                <w:szCs w:val="24"/>
              </w:rPr>
            </w:pPr>
            <w:r>
              <w:rPr>
                <w:b w:val="0"/>
                <w:sz w:val="24"/>
                <w:szCs w:val="24"/>
              </w:rPr>
              <w:t>10,</w:t>
            </w:r>
            <w:r w:rsidR="003921CD" w:rsidRPr="000F5EC3">
              <w:rPr>
                <w:b w:val="0"/>
                <w:sz w:val="24"/>
                <w:szCs w:val="24"/>
              </w:rPr>
              <w:t>62159</w:t>
            </w:r>
          </w:p>
        </w:tc>
        <w:tc>
          <w:tcPr>
            <w:tcW w:w="1458" w:type="dxa"/>
            <w:tcBorders>
              <w:top w:val="single" w:sz="4" w:space="0" w:color="auto"/>
              <w:left w:val="single" w:sz="4" w:space="0" w:color="auto"/>
              <w:bottom w:val="single" w:sz="4" w:space="0" w:color="auto"/>
              <w:right w:val="single" w:sz="4" w:space="0" w:color="auto"/>
            </w:tcBorders>
            <w:vAlign w:val="center"/>
          </w:tcPr>
          <w:p w:rsidR="003921CD" w:rsidRPr="000F5EC3" w:rsidRDefault="003921CD" w:rsidP="0050093C">
            <w:pPr>
              <w:pStyle w:val="anakonubal"/>
              <w:spacing w:after="0" w:line="240" w:lineRule="auto"/>
              <w:jc w:val="center"/>
              <w:rPr>
                <w:b w:val="0"/>
                <w:sz w:val="24"/>
                <w:szCs w:val="24"/>
              </w:rPr>
            </w:pPr>
          </w:p>
          <w:p w:rsidR="003921CD" w:rsidRPr="000F5EC3" w:rsidRDefault="00AB7ED4" w:rsidP="0050093C">
            <w:pPr>
              <w:pStyle w:val="anakonubal"/>
              <w:spacing w:after="0" w:line="240" w:lineRule="auto"/>
              <w:jc w:val="center"/>
              <w:rPr>
                <w:b w:val="0"/>
                <w:sz w:val="24"/>
                <w:szCs w:val="24"/>
              </w:rPr>
            </w:pPr>
            <w:r>
              <w:rPr>
                <w:b w:val="0"/>
                <w:sz w:val="24"/>
                <w:szCs w:val="24"/>
              </w:rPr>
              <w:t>25,</w:t>
            </w:r>
            <w:r w:rsidR="003921CD" w:rsidRPr="000F5EC3">
              <w:rPr>
                <w:b w:val="0"/>
                <w:sz w:val="24"/>
                <w:szCs w:val="24"/>
              </w:rPr>
              <w:t>87211</w:t>
            </w:r>
          </w:p>
          <w:p w:rsidR="003921CD" w:rsidRPr="000F5EC3" w:rsidRDefault="00AB7ED4" w:rsidP="0050093C">
            <w:pPr>
              <w:pStyle w:val="anakonubal"/>
              <w:spacing w:after="0" w:line="240" w:lineRule="auto"/>
              <w:jc w:val="center"/>
              <w:rPr>
                <w:b w:val="0"/>
                <w:sz w:val="24"/>
                <w:szCs w:val="24"/>
              </w:rPr>
            </w:pPr>
            <w:r>
              <w:rPr>
                <w:b w:val="0"/>
                <w:sz w:val="24"/>
                <w:szCs w:val="24"/>
              </w:rPr>
              <w:t>12,</w:t>
            </w:r>
            <w:r w:rsidR="003921CD" w:rsidRPr="000F5EC3">
              <w:rPr>
                <w:b w:val="0"/>
                <w:sz w:val="24"/>
                <w:szCs w:val="24"/>
              </w:rPr>
              <w:t>51798</w:t>
            </w:r>
          </w:p>
          <w:p w:rsidR="003921CD" w:rsidRPr="000F5EC3" w:rsidRDefault="003921CD" w:rsidP="0050093C">
            <w:pPr>
              <w:pStyle w:val="anakonubal"/>
              <w:spacing w:after="0" w:line="240" w:lineRule="auto"/>
              <w:jc w:val="center"/>
              <w:rPr>
                <w:b w:val="0"/>
                <w:sz w:val="24"/>
                <w:szCs w:val="24"/>
              </w:rPr>
            </w:pPr>
          </w:p>
          <w:p w:rsidR="003921CD" w:rsidRPr="000F5EC3" w:rsidRDefault="00AB7ED4" w:rsidP="0050093C">
            <w:pPr>
              <w:pStyle w:val="anakonubal"/>
              <w:spacing w:after="0" w:line="240" w:lineRule="auto"/>
              <w:jc w:val="center"/>
              <w:rPr>
                <w:b w:val="0"/>
                <w:sz w:val="24"/>
                <w:szCs w:val="24"/>
              </w:rPr>
            </w:pPr>
            <w:r>
              <w:rPr>
                <w:b w:val="0"/>
                <w:sz w:val="24"/>
                <w:szCs w:val="24"/>
              </w:rPr>
              <w:t>19,</w:t>
            </w:r>
            <w:r w:rsidR="003921CD" w:rsidRPr="000F5EC3">
              <w:rPr>
                <w:b w:val="0"/>
                <w:sz w:val="24"/>
                <w:szCs w:val="24"/>
              </w:rPr>
              <w:t>38704</w:t>
            </w:r>
          </w:p>
          <w:p w:rsidR="003921CD" w:rsidRPr="000F5EC3" w:rsidRDefault="00AB7ED4" w:rsidP="0050093C">
            <w:pPr>
              <w:pStyle w:val="anakonubal"/>
              <w:spacing w:after="0" w:line="240" w:lineRule="auto"/>
              <w:jc w:val="center"/>
              <w:rPr>
                <w:b w:val="0"/>
                <w:sz w:val="24"/>
                <w:szCs w:val="24"/>
              </w:rPr>
            </w:pPr>
            <w:r>
              <w:rPr>
                <w:b w:val="0"/>
                <w:sz w:val="24"/>
                <w:szCs w:val="24"/>
              </w:rPr>
              <w:t>12,</w:t>
            </w:r>
            <w:r w:rsidR="003921CD" w:rsidRPr="000F5EC3">
              <w:rPr>
                <w:b w:val="0"/>
                <w:sz w:val="24"/>
                <w:szCs w:val="24"/>
              </w:rPr>
              <w:t>51798</w:t>
            </w:r>
          </w:p>
        </w:tc>
      </w:tr>
      <w:tr w:rsidR="003921CD" w:rsidRPr="000F5EC3" w:rsidTr="00D24822">
        <w:trPr>
          <w:trHeight w:val="80"/>
        </w:trPr>
        <w:tc>
          <w:tcPr>
            <w:tcW w:w="7365" w:type="dxa"/>
            <w:gridSpan w:val="5"/>
            <w:tcBorders>
              <w:top w:val="single" w:sz="4" w:space="0" w:color="auto"/>
              <w:bottom w:val="nil"/>
            </w:tcBorders>
          </w:tcPr>
          <w:p w:rsidR="003921CD" w:rsidRPr="000F5EC3" w:rsidRDefault="003921CD" w:rsidP="0050093C">
            <w:pPr>
              <w:pStyle w:val="anakonubal"/>
              <w:spacing w:after="0" w:line="240" w:lineRule="auto"/>
              <w:rPr>
                <w:sz w:val="24"/>
                <w:szCs w:val="24"/>
              </w:rPr>
            </w:pPr>
          </w:p>
          <w:p w:rsidR="00C110C3" w:rsidRPr="000F5EC3" w:rsidRDefault="00C110C3" w:rsidP="0050093C">
            <w:pPr>
              <w:pStyle w:val="anakonubal"/>
              <w:spacing w:after="0" w:line="240" w:lineRule="auto"/>
              <w:rPr>
                <w:sz w:val="24"/>
                <w:szCs w:val="24"/>
              </w:rPr>
            </w:pPr>
          </w:p>
        </w:tc>
      </w:tr>
    </w:tbl>
    <w:p w:rsidR="00972BEE" w:rsidRPr="000F5EC3" w:rsidRDefault="003921CD" w:rsidP="00F93462">
      <w:pPr>
        <w:pStyle w:val="anakonubal"/>
        <w:spacing w:after="240" w:line="240" w:lineRule="auto"/>
        <w:rPr>
          <w:sz w:val="24"/>
          <w:szCs w:val="24"/>
        </w:rPr>
      </w:pPr>
      <w:r w:rsidRPr="000F5EC3">
        <w:rPr>
          <w:b w:val="0"/>
          <w:sz w:val="24"/>
          <w:szCs w:val="24"/>
        </w:rPr>
        <w:t>λ</w:t>
      </w:r>
      <w:r w:rsidRPr="000F5EC3">
        <w:rPr>
          <w:b w:val="0"/>
          <w:sz w:val="24"/>
          <w:szCs w:val="24"/>
          <w:vertAlign w:val="subscript"/>
        </w:rPr>
        <w:t>trace</w:t>
      </w:r>
      <w:r w:rsidRPr="000F5EC3">
        <w:rPr>
          <w:b w:val="0"/>
          <w:sz w:val="24"/>
          <w:szCs w:val="24"/>
        </w:rPr>
        <w:t xml:space="preserve"> istatistiğine göre, ele alınan değişkenler arasında hiçbir eş-bütünleşme ilişkisinin olmadığı </w:t>
      </w:r>
      <w:r w:rsidR="0006281E" w:rsidRPr="000F5EC3">
        <w:rPr>
          <w:b w:val="0"/>
          <w:sz w:val="24"/>
          <w:szCs w:val="24"/>
        </w:rPr>
        <w:t xml:space="preserve">yokluk </w:t>
      </w:r>
      <w:r w:rsidRPr="000F5EC3">
        <w:rPr>
          <w:b w:val="0"/>
          <w:sz w:val="24"/>
          <w:szCs w:val="24"/>
        </w:rPr>
        <w:t>hipotez</w:t>
      </w:r>
      <w:r w:rsidR="0006281E" w:rsidRPr="000F5EC3">
        <w:rPr>
          <w:b w:val="0"/>
          <w:sz w:val="24"/>
          <w:szCs w:val="24"/>
        </w:rPr>
        <w:t>i</w:t>
      </w:r>
      <w:r w:rsidRPr="000F5EC3">
        <w:rPr>
          <w:b w:val="0"/>
          <w:sz w:val="24"/>
          <w:szCs w:val="24"/>
        </w:rPr>
        <w:t xml:space="preserve"> (r = 0), değişkenler arası eş-bütünleşme ilişkisinin olduğuna ilişkin alternatif hipoteze (r &gt; 0) karşı reddedilmektedir. Çünkü λ</w:t>
      </w:r>
      <w:r w:rsidRPr="000F5EC3">
        <w:rPr>
          <w:b w:val="0"/>
          <w:sz w:val="24"/>
          <w:szCs w:val="24"/>
          <w:vertAlign w:val="subscript"/>
        </w:rPr>
        <w:t>trace</w:t>
      </w:r>
      <w:r w:rsidRPr="000F5EC3">
        <w:rPr>
          <w:b w:val="0"/>
          <w:sz w:val="24"/>
          <w:szCs w:val="24"/>
        </w:rPr>
        <w:t xml:space="preserve"> değeri % 5 kritik değerden daha büyüktür. Bu durumda % 5 kritik değerde en az bir eş-bütünleşme ilişkisinin varlığı kabul edilmelidir.</w:t>
      </w:r>
      <w:r w:rsidRPr="000F5EC3">
        <w:rPr>
          <w:sz w:val="24"/>
          <w:szCs w:val="24"/>
        </w:rPr>
        <w:t xml:space="preserve"> </w:t>
      </w:r>
      <w:r w:rsidRPr="000F5EC3">
        <w:rPr>
          <w:b w:val="0"/>
          <w:sz w:val="24"/>
          <w:szCs w:val="24"/>
        </w:rPr>
        <w:t>λ</w:t>
      </w:r>
      <w:r w:rsidRPr="000F5EC3">
        <w:rPr>
          <w:b w:val="0"/>
          <w:sz w:val="24"/>
          <w:szCs w:val="24"/>
          <w:vertAlign w:val="subscript"/>
        </w:rPr>
        <w:t>mak</w:t>
      </w:r>
      <w:r w:rsidRPr="000F5EC3">
        <w:rPr>
          <w:b w:val="0"/>
          <w:sz w:val="24"/>
          <w:szCs w:val="24"/>
        </w:rPr>
        <w:t xml:space="preserve"> istatistiğine göre ise, değişkenler arasında hiçbir eş-bütünleşme ilişkisinin olmadığı </w:t>
      </w:r>
      <w:r w:rsidR="0006281E" w:rsidRPr="000F5EC3">
        <w:rPr>
          <w:b w:val="0"/>
          <w:sz w:val="24"/>
          <w:szCs w:val="24"/>
        </w:rPr>
        <w:t>yokluk</w:t>
      </w:r>
      <w:r w:rsidRPr="000F5EC3">
        <w:rPr>
          <w:b w:val="0"/>
          <w:sz w:val="24"/>
          <w:szCs w:val="24"/>
        </w:rPr>
        <w:t xml:space="preserve"> hipotez (r = 0), değişkenler arasında en az bir eş-</w:t>
      </w:r>
      <w:r w:rsidRPr="000F5EC3">
        <w:rPr>
          <w:b w:val="0"/>
          <w:sz w:val="24"/>
          <w:szCs w:val="24"/>
        </w:rPr>
        <w:lastRenderedPageBreak/>
        <w:t>bütünleşme ilişkisinin olduğuna dair alternatif hipoteze (r = 1) karşı reddedilmektedir. Burada, λ</w:t>
      </w:r>
      <w:r w:rsidRPr="000F5EC3">
        <w:rPr>
          <w:b w:val="0"/>
          <w:sz w:val="24"/>
          <w:szCs w:val="24"/>
          <w:vertAlign w:val="subscript"/>
        </w:rPr>
        <w:t>mak</w:t>
      </w:r>
      <w:r w:rsidRPr="000F5EC3">
        <w:rPr>
          <w:b w:val="0"/>
          <w:sz w:val="24"/>
          <w:szCs w:val="24"/>
        </w:rPr>
        <w:t xml:space="preserve"> değeri % 5 kritik değerden daha büyüktür. Dolayısıyla en az bir eş-bütünleşme ilişkisinin varlığı kabul edilmelidir. Buna göre, eş-bütünleşme vektörü birinci elemanı emek verimliliğine göre normalleştirilerek; eş-bütünleşme ilişkisini gösteren uzun dönem denge ilişkisi tahmin sonucu Çizelge 5’de gösterilmiştir.</w:t>
      </w:r>
      <w:bookmarkStart w:id="2" w:name="_Toc382147896"/>
    </w:p>
    <w:p w:rsidR="003921CD" w:rsidRPr="000F5EC3" w:rsidRDefault="00BD2280" w:rsidP="003921CD">
      <w:pPr>
        <w:pStyle w:val="ResimYazs"/>
        <w:jc w:val="center"/>
        <w:rPr>
          <w:rFonts w:cs="Times New Roman"/>
          <w:szCs w:val="24"/>
        </w:rPr>
      </w:pPr>
      <w:r>
        <w:rPr>
          <w:rFonts w:cs="Times New Roman"/>
          <w:szCs w:val="24"/>
        </w:rPr>
        <w:t>Çizelge 5.</w:t>
      </w:r>
      <w:r w:rsidR="003921CD" w:rsidRPr="000F5EC3">
        <w:rPr>
          <w:rFonts w:cs="Times New Roman"/>
          <w:szCs w:val="24"/>
        </w:rPr>
        <w:t xml:space="preserve"> Uzun Dönem Analizi (Eş-bütünleşme Denklemi) </w:t>
      </w:r>
      <w:bookmarkEnd w:id="2"/>
    </w:p>
    <w:tbl>
      <w:tblPr>
        <w:tblW w:w="7428" w:type="dxa"/>
        <w:tblInd w:w="82" w:type="dxa"/>
        <w:tblBorders>
          <w:top w:val="single" w:sz="12" w:space="0" w:color="auto"/>
        </w:tblBorders>
        <w:tblCellMar>
          <w:left w:w="70" w:type="dxa"/>
          <w:right w:w="70" w:type="dxa"/>
        </w:tblCellMar>
        <w:tblLook w:val="0000" w:firstRow="0" w:lastRow="0" w:firstColumn="0" w:lastColumn="0" w:noHBand="0" w:noVBand="0"/>
      </w:tblPr>
      <w:tblGrid>
        <w:gridCol w:w="2965"/>
        <w:gridCol w:w="1488"/>
        <w:gridCol w:w="1363"/>
        <w:gridCol w:w="1612"/>
      </w:tblGrid>
      <w:tr w:rsidR="003921CD" w:rsidRPr="000F5EC3" w:rsidTr="00972BEE">
        <w:trPr>
          <w:trHeight w:val="211"/>
        </w:trPr>
        <w:tc>
          <w:tcPr>
            <w:tcW w:w="2965" w:type="dxa"/>
            <w:tcBorders>
              <w:top w:val="single" w:sz="4" w:space="0" w:color="auto"/>
              <w:left w:val="single" w:sz="4" w:space="0" w:color="auto"/>
              <w:bottom w:val="single" w:sz="12" w:space="0" w:color="auto"/>
            </w:tcBorders>
            <w:vAlign w:val="center"/>
          </w:tcPr>
          <w:p w:rsidR="003921CD" w:rsidRPr="000F5EC3" w:rsidRDefault="003921CD" w:rsidP="0050093C">
            <w:pPr>
              <w:pStyle w:val="anakonubal"/>
              <w:spacing w:after="0" w:line="240" w:lineRule="auto"/>
              <w:jc w:val="center"/>
              <w:rPr>
                <w:b w:val="0"/>
                <w:sz w:val="24"/>
                <w:szCs w:val="24"/>
              </w:rPr>
            </w:pPr>
          </w:p>
        </w:tc>
        <w:tc>
          <w:tcPr>
            <w:tcW w:w="1488" w:type="dxa"/>
            <w:tcBorders>
              <w:top w:val="single" w:sz="4" w:space="0" w:color="auto"/>
              <w:bottom w:val="single" w:sz="12" w:space="0" w:color="auto"/>
            </w:tcBorders>
            <w:vAlign w:val="center"/>
          </w:tcPr>
          <w:p w:rsidR="003921CD" w:rsidRPr="000F5EC3" w:rsidRDefault="003921CD" w:rsidP="0050093C">
            <w:pPr>
              <w:pStyle w:val="anakonubal"/>
              <w:spacing w:after="0" w:line="240" w:lineRule="auto"/>
              <w:jc w:val="center"/>
              <w:rPr>
                <w:sz w:val="24"/>
                <w:szCs w:val="24"/>
              </w:rPr>
            </w:pPr>
            <w:r w:rsidRPr="000F5EC3">
              <w:rPr>
                <w:sz w:val="24"/>
                <w:szCs w:val="24"/>
              </w:rPr>
              <w:t>EVSA</w:t>
            </w:r>
          </w:p>
        </w:tc>
        <w:tc>
          <w:tcPr>
            <w:tcW w:w="1363" w:type="dxa"/>
            <w:tcBorders>
              <w:top w:val="single" w:sz="4" w:space="0" w:color="auto"/>
              <w:bottom w:val="single" w:sz="12" w:space="0" w:color="auto"/>
            </w:tcBorders>
            <w:vAlign w:val="center"/>
          </w:tcPr>
          <w:p w:rsidR="003921CD" w:rsidRPr="000F5EC3" w:rsidRDefault="003921CD" w:rsidP="0050093C">
            <w:pPr>
              <w:pStyle w:val="anakonubal"/>
              <w:spacing w:after="0" w:line="240" w:lineRule="auto"/>
              <w:jc w:val="center"/>
              <w:rPr>
                <w:sz w:val="24"/>
                <w:szCs w:val="24"/>
              </w:rPr>
            </w:pPr>
            <w:r w:rsidRPr="000F5EC3">
              <w:rPr>
                <w:sz w:val="24"/>
                <w:szCs w:val="24"/>
              </w:rPr>
              <w:t>DASA</w:t>
            </w:r>
          </w:p>
        </w:tc>
        <w:tc>
          <w:tcPr>
            <w:tcW w:w="1612" w:type="dxa"/>
            <w:tcBorders>
              <w:top w:val="single" w:sz="4" w:space="0" w:color="auto"/>
              <w:bottom w:val="single" w:sz="12" w:space="0" w:color="auto"/>
              <w:right w:val="single" w:sz="4" w:space="0" w:color="auto"/>
            </w:tcBorders>
            <w:vAlign w:val="center"/>
          </w:tcPr>
          <w:p w:rsidR="003921CD" w:rsidRPr="000F5EC3" w:rsidRDefault="003921CD" w:rsidP="0050093C">
            <w:pPr>
              <w:pStyle w:val="anakonubal"/>
              <w:spacing w:after="0" w:line="240" w:lineRule="auto"/>
              <w:jc w:val="center"/>
              <w:rPr>
                <w:sz w:val="24"/>
                <w:szCs w:val="24"/>
              </w:rPr>
            </w:pPr>
            <w:r w:rsidRPr="000F5EC3">
              <w:rPr>
                <w:sz w:val="24"/>
                <w:szCs w:val="24"/>
              </w:rPr>
              <w:t>@TREND</w:t>
            </w:r>
          </w:p>
        </w:tc>
      </w:tr>
      <w:tr w:rsidR="003921CD" w:rsidRPr="000F5EC3" w:rsidTr="00972BEE">
        <w:trPr>
          <w:trHeight w:val="1215"/>
        </w:trPr>
        <w:tc>
          <w:tcPr>
            <w:tcW w:w="2965" w:type="dxa"/>
            <w:tcBorders>
              <w:top w:val="single" w:sz="12" w:space="0" w:color="auto"/>
              <w:left w:val="single" w:sz="4" w:space="0" w:color="auto"/>
              <w:bottom w:val="single" w:sz="12" w:space="0" w:color="auto"/>
            </w:tcBorders>
            <w:vAlign w:val="center"/>
          </w:tcPr>
          <w:p w:rsidR="003921CD" w:rsidRPr="000F5EC3" w:rsidRDefault="003921CD" w:rsidP="0050093C">
            <w:pPr>
              <w:pStyle w:val="anakonubal"/>
              <w:spacing w:after="0" w:line="240" w:lineRule="auto"/>
              <w:jc w:val="left"/>
              <w:rPr>
                <w:i/>
                <w:sz w:val="24"/>
                <w:szCs w:val="24"/>
              </w:rPr>
            </w:pPr>
            <w:r w:rsidRPr="000F5EC3">
              <w:rPr>
                <w:i/>
                <w:sz w:val="24"/>
                <w:szCs w:val="24"/>
              </w:rPr>
              <w:t>Normalleştirilmiş</w:t>
            </w:r>
          </w:p>
          <w:p w:rsidR="003921CD" w:rsidRPr="000F5EC3" w:rsidRDefault="00626EF5" w:rsidP="0050093C">
            <w:pPr>
              <w:pStyle w:val="anakonubal"/>
              <w:spacing w:after="0" w:line="240" w:lineRule="auto"/>
              <w:jc w:val="left"/>
              <w:rPr>
                <w:i/>
                <w:sz w:val="24"/>
                <w:szCs w:val="24"/>
              </w:rPr>
            </w:pPr>
            <w:r>
              <w:rPr>
                <w:i/>
                <w:sz w:val="24"/>
                <w:szCs w:val="24"/>
              </w:rPr>
              <w:t>Eş-B</w:t>
            </w:r>
            <w:r w:rsidR="003921CD" w:rsidRPr="000F5EC3">
              <w:rPr>
                <w:i/>
                <w:sz w:val="24"/>
                <w:szCs w:val="24"/>
              </w:rPr>
              <w:t>ütünleşme</w:t>
            </w:r>
          </w:p>
          <w:p w:rsidR="003921CD" w:rsidRPr="000F5EC3" w:rsidRDefault="003921CD" w:rsidP="0050093C">
            <w:pPr>
              <w:pStyle w:val="anakonubal"/>
              <w:spacing w:after="0" w:line="240" w:lineRule="auto"/>
              <w:jc w:val="left"/>
              <w:rPr>
                <w:sz w:val="24"/>
                <w:szCs w:val="24"/>
              </w:rPr>
            </w:pPr>
            <w:r w:rsidRPr="000F5EC3">
              <w:rPr>
                <w:i/>
                <w:sz w:val="24"/>
                <w:szCs w:val="24"/>
              </w:rPr>
              <w:t>Katsayıları (β')</w:t>
            </w:r>
          </w:p>
        </w:tc>
        <w:tc>
          <w:tcPr>
            <w:tcW w:w="1488" w:type="dxa"/>
            <w:tcBorders>
              <w:top w:val="single" w:sz="12" w:space="0" w:color="auto"/>
              <w:bottom w:val="single" w:sz="12" w:space="0" w:color="auto"/>
            </w:tcBorders>
            <w:vAlign w:val="center"/>
          </w:tcPr>
          <w:p w:rsidR="003921CD" w:rsidRPr="000F5EC3" w:rsidRDefault="00626EF5" w:rsidP="0050093C">
            <w:pPr>
              <w:pStyle w:val="anakonubal"/>
              <w:spacing w:after="0" w:line="240" w:lineRule="auto"/>
              <w:jc w:val="center"/>
              <w:rPr>
                <w:b w:val="0"/>
                <w:sz w:val="24"/>
                <w:szCs w:val="24"/>
              </w:rPr>
            </w:pPr>
            <w:r>
              <w:rPr>
                <w:b w:val="0"/>
                <w:sz w:val="24"/>
                <w:szCs w:val="24"/>
              </w:rPr>
              <w:t>1,</w:t>
            </w:r>
            <w:r w:rsidR="003921CD" w:rsidRPr="000F5EC3">
              <w:rPr>
                <w:b w:val="0"/>
                <w:sz w:val="24"/>
                <w:szCs w:val="24"/>
              </w:rPr>
              <w:t>0000</w:t>
            </w:r>
          </w:p>
        </w:tc>
        <w:tc>
          <w:tcPr>
            <w:tcW w:w="1363" w:type="dxa"/>
            <w:tcBorders>
              <w:top w:val="single" w:sz="12" w:space="0" w:color="auto"/>
              <w:bottom w:val="single" w:sz="12" w:space="0" w:color="auto"/>
            </w:tcBorders>
            <w:vAlign w:val="center"/>
          </w:tcPr>
          <w:p w:rsidR="003921CD" w:rsidRPr="000F5EC3" w:rsidRDefault="00BD2280" w:rsidP="0050093C">
            <w:pPr>
              <w:pStyle w:val="anakonubal"/>
              <w:spacing w:after="0" w:line="240" w:lineRule="auto"/>
              <w:jc w:val="center"/>
              <w:rPr>
                <w:b w:val="0"/>
                <w:sz w:val="24"/>
                <w:szCs w:val="24"/>
              </w:rPr>
            </w:pPr>
            <w:r>
              <w:rPr>
                <w:b w:val="0"/>
                <w:sz w:val="24"/>
                <w:szCs w:val="24"/>
              </w:rPr>
              <w:t>-0,</w:t>
            </w:r>
            <w:r w:rsidR="003921CD" w:rsidRPr="000F5EC3">
              <w:rPr>
                <w:b w:val="0"/>
                <w:sz w:val="24"/>
                <w:szCs w:val="24"/>
              </w:rPr>
              <w:t>470876     (</w:t>
            </w:r>
            <w:r>
              <w:rPr>
                <w:b w:val="0"/>
                <w:sz w:val="24"/>
                <w:szCs w:val="24"/>
              </w:rPr>
              <w:t>0,</w:t>
            </w:r>
            <w:r w:rsidR="003921CD" w:rsidRPr="000F5EC3">
              <w:rPr>
                <w:b w:val="0"/>
                <w:sz w:val="24"/>
                <w:szCs w:val="24"/>
              </w:rPr>
              <w:t>15374)</w:t>
            </w:r>
          </w:p>
        </w:tc>
        <w:tc>
          <w:tcPr>
            <w:tcW w:w="1612" w:type="dxa"/>
            <w:tcBorders>
              <w:top w:val="single" w:sz="12" w:space="0" w:color="auto"/>
              <w:bottom w:val="single" w:sz="12" w:space="0" w:color="auto"/>
              <w:right w:val="single" w:sz="4" w:space="0" w:color="auto"/>
            </w:tcBorders>
            <w:vAlign w:val="center"/>
          </w:tcPr>
          <w:p w:rsidR="003921CD" w:rsidRPr="000F5EC3" w:rsidRDefault="00BD2280" w:rsidP="0050093C">
            <w:pPr>
              <w:pStyle w:val="anakonubal"/>
              <w:spacing w:after="0" w:line="240" w:lineRule="auto"/>
              <w:jc w:val="center"/>
              <w:rPr>
                <w:b w:val="0"/>
                <w:sz w:val="24"/>
                <w:szCs w:val="24"/>
              </w:rPr>
            </w:pPr>
            <w:r>
              <w:rPr>
                <w:b w:val="0"/>
                <w:sz w:val="24"/>
                <w:szCs w:val="24"/>
              </w:rPr>
              <w:t>0,251915 (0,</w:t>
            </w:r>
            <w:r w:rsidR="003921CD" w:rsidRPr="000F5EC3">
              <w:rPr>
                <w:b w:val="0"/>
                <w:sz w:val="24"/>
                <w:szCs w:val="24"/>
              </w:rPr>
              <w:t>03852)</w:t>
            </w:r>
          </w:p>
        </w:tc>
      </w:tr>
      <w:tr w:rsidR="003921CD" w:rsidRPr="000F5EC3" w:rsidTr="00972BEE">
        <w:trPr>
          <w:trHeight w:val="744"/>
        </w:trPr>
        <w:tc>
          <w:tcPr>
            <w:tcW w:w="7428" w:type="dxa"/>
            <w:gridSpan w:val="4"/>
            <w:tcBorders>
              <w:top w:val="single" w:sz="12" w:space="0" w:color="auto"/>
              <w:left w:val="single" w:sz="4" w:space="0" w:color="auto"/>
              <w:bottom w:val="single" w:sz="4" w:space="0" w:color="auto"/>
              <w:right w:val="single" w:sz="4" w:space="0" w:color="auto"/>
            </w:tcBorders>
            <w:vAlign w:val="center"/>
          </w:tcPr>
          <w:p w:rsidR="003921CD" w:rsidRPr="000F5EC3" w:rsidRDefault="003921CD" w:rsidP="0050093C">
            <w:pPr>
              <w:pStyle w:val="anakonubal"/>
              <w:spacing w:after="0" w:line="240" w:lineRule="auto"/>
              <w:jc w:val="center"/>
              <w:rPr>
                <w:i/>
                <w:sz w:val="24"/>
                <w:szCs w:val="24"/>
              </w:rPr>
            </w:pPr>
            <w:r w:rsidRPr="000F5EC3">
              <w:rPr>
                <w:i/>
                <w:sz w:val="24"/>
                <w:szCs w:val="24"/>
              </w:rPr>
              <w:t xml:space="preserve">Uzun Dönem Denklemi </w:t>
            </w:r>
          </w:p>
          <w:p w:rsidR="003921CD" w:rsidRPr="000F5EC3" w:rsidRDefault="00BD2280" w:rsidP="00BD2280">
            <w:pPr>
              <w:pStyle w:val="anakonubal"/>
              <w:spacing w:after="0" w:line="240" w:lineRule="auto"/>
              <w:jc w:val="center"/>
              <w:rPr>
                <w:b w:val="0"/>
                <w:sz w:val="24"/>
                <w:szCs w:val="24"/>
              </w:rPr>
            </w:pPr>
            <w:r>
              <w:rPr>
                <w:b w:val="0"/>
                <w:sz w:val="24"/>
                <w:szCs w:val="24"/>
              </w:rPr>
              <w:t>EVSA = 0,470876DASA – 0,</w:t>
            </w:r>
            <w:r w:rsidR="003921CD" w:rsidRPr="000F5EC3">
              <w:rPr>
                <w:b w:val="0"/>
                <w:sz w:val="24"/>
                <w:szCs w:val="24"/>
              </w:rPr>
              <w:t>251915@TREND</w:t>
            </w:r>
          </w:p>
        </w:tc>
      </w:tr>
      <w:tr w:rsidR="003921CD" w:rsidRPr="000F5EC3" w:rsidTr="00972BEE">
        <w:trPr>
          <w:trHeight w:val="175"/>
        </w:trPr>
        <w:tc>
          <w:tcPr>
            <w:tcW w:w="7428" w:type="dxa"/>
            <w:gridSpan w:val="4"/>
            <w:tcBorders>
              <w:top w:val="single" w:sz="4" w:space="0" w:color="auto"/>
              <w:right w:val="nil"/>
            </w:tcBorders>
          </w:tcPr>
          <w:p w:rsidR="003921CD" w:rsidRPr="00BD2280" w:rsidRDefault="003921CD" w:rsidP="0050093C">
            <w:pPr>
              <w:pStyle w:val="anakonubal"/>
              <w:spacing w:after="0" w:line="240" w:lineRule="auto"/>
              <w:rPr>
                <w:b w:val="0"/>
                <w:i/>
                <w:sz w:val="22"/>
                <w:szCs w:val="22"/>
              </w:rPr>
            </w:pPr>
          </w:p>
          <w:p w:rsidR="003921CD" w:rsidRPr="00BD2280" w:rsidRDefault="003921CD" w:rsidP="0050093C">
            <w:pPr>
              <w:pStyle w:val="anakonubal"/>
              <w:spacing w:after="0" w:line="240" w:lineRule="auto"/>
              <w:rPr>
                <w:b w:val="0"/>
                <w:i/>
                <w:sz w:val="22"/>
                <w:szCs w:val="22"/>
              </w:rPr>
            </w:pPr>
            <w:r w:rsidRPr="0050093C">
              <w:rPr>
                <w:i/>
                <w:sz w:val="22"/>
                <w:szCs w:val="22"/>
              </w:rPr>
              <w:t>Not:</w:t>
            </w:r>
            <w:r w:rsidRPr="00BD2280">
              <w:rPr>
                <w:b w:val="0"/>
                <w:i/>
                <w:sz w:val="22"/>
                <w:szCs w:val="22"/>
              </w:rPr>
              <w:t xml:space="preserve"> Parantez içindeki değerler standart hataları göstermektedir.</w:t>
            </w:r>
          </w:p>
          <w:p w:rsidR="003921CD" w:rsidRPr="00BD2280" w:rsidRDefault="003921CD" w:rsidP="0050093C">
            <w:pPr>
              <w:pStyle w:val="anakonubal"/>
              <w:spacing w:after="0" w:line="240" w:lineRule="auto"/>
              <w:rPr>
                <w:b w:val="0"/>
                <w:i/>
                <w:sz w:val="22"/>
                <w:szCs w:val="22"/>
              </w:rPr>
            </w:pPr>
          </w:p>
        </w:tc>
      </w:tr>
    </w:tbl>
    <w:p w:rsidR="0050093C" w:rsidRDefault="003921CD" w:rsidP="000A5816">
      <w:pPr>
        <w:pStyle w:val="anakonubal"/>
        <w:spacing w:before="120" w:after="120" w:line="240" w:lineRule="auto"/>
        <w:rPr>
          <w:b w:val="0"/>
          <w:sz w:val="24"/>
          <w:szCs w:val="24"/>
        </w:rPr>
      </w:pPr>
      <w:r w:rsidRPr="000F5EC3">
        <w:rPr>
          <w:b w:val="0"/>
          <w:sz w:val="24"/>
          <w:szCs w:val="24"/>
        </w:rPr>
        <w:t>Çizelge 5’den de görüleceği üzere, dışa açıklığın emek verimliliği üzerindeki etkisini gösteren katsayı istatistiki olarak anlamlı ve yorumlanabilir bir büyüklüğe sahiptir. Etkinin büyüklüğünün pozitif olması</w:t>
      </w:r>
      <w:r w:rsidR="00250391" w:rsidRPr="000F5EC3">
        <w:rPr>
          <w:b w:val="0"/>
          <w:sz w:val="24"/>
          <w:szCs w:val="24"/>
        </w:rPr>
        <w:t xml:space="preserve"> uzun dönemde</w:t>
      </w:r>
      <w:r w:rsidRPr="000F5EC3">
        <w:rPr>
          <w:b w:val="0"/>
          <w:sz w:val="24"/>
          <w:szCs w:val="24"/>
        </w:rPr>
        <w:t xml:space="preserve"> teorik beklentimizle uyumludur. Dışa açıklık oranında bir birim</w:t>
      </w:r>
      <w:r w:rsidR="00626EF5">
        <w:rPr>
          <w:b w:val="0"/>
          <w:sz w:val="24"/>
          <w:szCs w:val="24"/>
        </w:rPr>
        <w:t>lik artış, emek verimliliğini 0,</w:t>
      </w:r>
      <w:r w:rsidRPr="000F5EC3">
        <w:rPr>
          <w:b w:val="0"/>
          <w:sz w:val="24"/>
          <w:szCs w:val="24"/>
        </w:rPr>
        <w:t xml:space="preserve">47 birim artırmaktadır. Bu sonuç, dışa açıklık oranındaki artışın emek verimliliğini olumlu bir şekilde etkilediğini göstermekle birlikte, dışa açık ekonomilerin verimlilik açısından daha üstün olduğu varsayımını da desteklemesi bakımından önemli bir bulgu olarak değerlendirilmektedir.  </w:t>
      </w:r>
    </w:p>
    <w:p w:rsidR="003921CD" w:rsidRPr="0050093C" w:rsidRDefault="003921CD" w:rsidP="000A5816">
      <w:pPr>
        <w:pStyle w:val="anakonubal"/>
        <w:spacing w:before="120" w:after="120" w:line="240" w:lineRule="auto"/>
        <w:rPr>
          <w:b w:val="0"/>
          <w:sz w:val="24"/>
          <w:szCs w:val="24"/>
        </w:rPr>
      </w:pPr>
      <w:r w:rsidRPr="0050093C">
        <w:rPr>
          <w:b w:val="0"/>
          <w:sz w:val="24"/>
          <w:szCs w:val="24"/>
        </w:rPr>
        <w:t>Uzun dönemde birlikte hareket eden dışa açıklık</w:t>
      </w:r>
      <w:r w:rsidR="00F93462" w:rsidRPr="0050093C">
        <w:rPr>
          <w:b w:val="0"/>
          <w:sz w:val="24"/>
          <w:szCs w:val="24"/>
        </w:rPr>
        <w:t xml:space="preserve"> değişkeni </w:t>
      </w:r>
      <w:r w:rsidRPr="0050093C">
        <w:rPr>
          <w:b w:val="0"/>
          <w:sz w:val="24"/>
          <w:szCs w:val="24"/>
        </w:rPr>
        <w:t xml:space="preserve">ile emek verimliliği </w:t>
      </w:r>
      <w:r w:rsidR="00F93462" w:rsidRPr="0050093C">
        <w:rPr>
          <w:b w:val="0"/>
          <w:sz w:val="24"/>
          <w:szCs w:val="24"/>
        </w:rPr>
        <w:t>değişkeninin</w:t>
      </w:r>
      <w:r w:rsidRPr="0050093C">
        <w:rPr>
          <w:b w:val="0"/>
          <w:sz w:val="24"/>
          <w:szCs w:val="24"/>
        </w:rPr>
        <w:t xml:space="preserve"> kısa dönem dinamiklerini araştırmak amacıyla hata düzeltme modeli tahmin edilmiş ve sonuçları Çizelge 6’da </w:t>
      </w:r>
      <w:r w:rsidR="00F93462" w:rsidRPr="0050093C">
        <w:rPr>
          <w:b w:val="0"/>
          <w:sz w:val="24"/>
          <w:szCs w:val="24"/>
        </w:rPr>
        <w:t>verilmiştir.</w:t>
      </w:r>
      <w:r w:rsidRPr="0050093C">
        <w:rPr>
          <w:b w:val="0"/>
          <w:sz w:val="24"/>
          <w:szCs w:val="24"/>
        </w:rPr>
        <w:t xml:space="preserve"> </w:t>
      </w:r>
    </w:p>
    <w:p w:rsidR="000A5816" w:rsidRDefault="000A5816" w:rsidP="003921CD">
      <w:pPr>
        <w:pStyle w:val="ResimYazs"/>
        <w:jc w:val="center"/>
        <w:rPr>
          <w:rFonts w:cs="Times New Roman"/>
          <w:szCs w:val="24"/>
        </w:rPr>
      </w:pPr>
    </w:p>
    <w:p w:rsidR="000A5816" w:rsidRDefault="000A5816" w:rsidP="003921CD">
      <w:pPr>
        <w:pStyle w:val="ResimYazs"/>
        <w:jc w:val="center"/>
        <w:rPr>
          <w:rFonts w:cs="Times New Roman"/>
          <w:szCs w:val="24"/>
        </w:rPr>
      </w:pPr>
    </w:p>
    <w:p w:rsidR="000A5816" w:rsidRDefault="000A5816" w:rsidP="003921CD">
      <w:pPr>
        <w:pStyle w:val="ResimYazs"/>
        <w:jc w:val="center"/>
        <w:rPr>
          <w:rFonts w:cs="Times New Roman"/>
          <w:szCs w:val="24"/>
        </w:rPr>
      </w:pPr>
    </w:p>
    <w:p w:rsidR="000A5816" w:rsidRDefault="000A5816" w:rsidP="003921CD">
      <w:pPr>
        <w:pStyle w:val="ResimYazs"/>
        <w:jc w:val="center"/>
        <w:rPr>
          <w:rFonts w:cs="Times New Roman"/>
          <w:szCs w:val="24"/>
        </w:rPr>
      </w:pPr>
    </w:p>
    <w:p w:rsidR="000A5816" w:rsidRDefault="000A5816" w:rsidP="003921CD">
      <w:pPr>
        <w:pStyle w:val="ResimYazs"/>
        <w:jc w:val="center"/>
        <w:rPr>
          <w:rFonts w:cs="Times New Roman"/>
          <w:szCs w:val="24"/>
        </w:rPr>
      </w:pPr>
    </w:p>
    <w:p w:rsidR="000A5816" w:rsidRDefault="000A5816" w:rsidP="003921CD">
      <w:pPr>
        <w:pStyle w:val="ResimYazs"/>
        <w:jc w:val="center"/>
        <w:rPr>
          <w:rFonts w:cs="Times New Roman"/>
          <w:szCs w:val="24"/>
        </w:rPr>
      </w:pPr>
    </w:p>
    <w:p w:rsidR="000A5816" w:rsidRDefault="000A5816" w:rsidP="003921CD">
      <w:pPr>
        <w:pStyle w:val="ResimYazs"/>
        <w:jc w:val="center"/>
        <w:rPr>
          <w:rFonts w:cs="Times New Roman"/>
          <w:szCs w:val="24"/>
        </w:rPr>
      </w:pPr>
    </w:p>
    <w:p w:rsidR="003921CD" w:rsidRPr="000F5EC3" w:rsidRDefault="000A5816" w:rsidP="003921CD">
      <w:pPr>
        <w:pStyle w:val="ResimYazs"/>
        <w:jc w:val="center"/>
        <w:rPr>
          <w:rFonts w:cs="Times New Roman"/>
          <w:szCs w:val="24"/>
        </w:rPr>
      </w:pPr>
      <w:r>
        <w:rPr>
          <w:rFonts w:cs="Times New Roman"/>
          <w:szCs w:val="24"/>
        </w:rPr>
        <w:lastRenderedPageBreak/>
        <w:t>Çizelge 6.</w:t>
      </w:r>
      <w:r w:rsidR="003921CD" w:rsidRPr="000F5EC3">
        <w:rPr>
          <w:rFonts w:cs="Times New Roman"/>
          <w:szCs w:val="24"/>
        </w:rPr>
        <w:t xml:space="preserve"> Kısa Dönem Analizi (Hata Düzeltme Modeli)</w:t>
      </w:r>
    </w:p>
    <w:tbl>
      <w:tblPr>
        <w:tblW w:w="0" w:type="auto"/>
        <w:tblInd w:w="142" w:type="dxa"/>
        <w:tblBorders>
          <w:top w:val="single" w:sz="12" w:space="0" w:color="auto"/>
        </w:tblBorders>
        <w:tblCellMar>
          <w:left w:w="70" w:type="dxa"/>
          <w:right w:w="70" w:type="dxa"/>
        </w:tblCellMar>
        <w:tblLook w:val="0000" w:firstRow="0" w:lastRow="0" w:firstColumn="0" w:lastColumn="0" w:noHBand="0" w:noVBand="0"/>
      </w:tblPr>
      <w:tblGrid>
        <w:gridCol w:w="27"/>
        <w:gridCol w:w="2202"/>
        <w:gridCol w:w="2204"/>
        <w:gridCol w:w="2157"/>
        <w:gridCol w:w="709"/>
      </w:tblGrid>
      <w:tr w:rsidR="003921CD" w:rsidRPr="000F5EC3" w:rsidTr="00F93462">
        <w:trPr>
          <w:trHeight w:val="152"/>
        </w:trPr>
        <w:tc>
          <w:tcPr>
            <w:tcW w:w="2229" w:type="dxa"/>
            <w:gridSpan w:val="2"/>
            <w:tcBorders>
              <w:top w:val="single" w:sz="4" w:space="0" w:color="auto"/>
              <w:left w:val="single" w:sz="4" w:space="0" w:color="auto"/>
              <w:bottom w:val="single" w:sz="12" w:space="0" w:color="auto"/>
            </w:tcBorders>
          </w:tcPr>
          <w:p w:rsidR="003921CD" w:rsidRPr="000F5EC3" w:rsidRDefault="003921CD" w:rsidP="0050093C">
            <w:pPr>
              <w:pStyle w:val="ListeParagraf"/>
              <w:autoSpaceDE w:val="0"/>
              <w:autoSpaceDN w:val="0"/>
              <w:adjustRightInd w:val="0"/>
              <w:spacing w:before="0" w:beforeAutospacing="0" w:after="0" w:afterAutospacing="0"/>
              <w:ind w:firstLine="567"/>
              <w:jc w:val="both"/>
              <w:rPr>
                <w:b/>
              </w:rPr>
            </w:pPr>
            <w:r w:rsidRPr="000F5EC3">
              <w:rPr>
                <w:b/>
              </w:rPr>
              <w:t>Değişkenler</w:t>
            </w:r>
          </w:p>
        </w:tc>
        <w:tc>
          <w:tcPr>
            <w:tcW w:w="2204" w:type="dxa"/>
            <w:tcBorders>
              <w:top w:val="single" w:sz="4" w:space="0" w:color="auto"/>
              <w:bottom w:val="single" w:sz="12" w:space="0" w:color="auto"/>
            </w:tcBorders>
          </w:tcPr>
          <w:p w:rsidR="003921CD" w:rsidRPr="000F5EC3" w:rsidRDefault="003921CD" w:rsidP="0050093C">
            <w:pPr>
              <w:pStyle w:val="ListeParagraf"/>
              <w:autoSpaceDE w:val="0"/>
              <w:autoSpaceDN w:val="0"/>
              <w:adjustRightInd w:val="0"/>
              <w:spacing w:before="0" w:beforeAutospacing="0" w:after="0" w:afterAutospacing="0"/>
              <w:jc w:val="center"/>
              <w:rPr>
                <w:b/>
              </w:rPr>
            </w:pPr>
            <w:r w:rsidRPr="000F5EC3">
              <w:rPr>
                <w:b/>
              </w:rPr>
              <w:t>Katsayılar</w:t>
            </w:r>
          </w:p>
        </w:tc>
        <w:tc>
          <w:tcPr>
            <w:tcW w:w="2866" w:type="dxa"/>
            <w:gridSpan w:val="2"/>
            <w:tcBorders>
              <w:top w:val="single" w:sz="4" w:space="0" w:color="auto"/>
              <w:bottom w:val="single" w:sz="12" w:space="0" w:color="auto"/>
              <w:right w:val="single" w:sz="4" w:space="0" w:color="auto"/>
            </w:tcBorders>
          </w:tcPr>
          <w:p w:rsidR="003921CD" w:rsidRPr="000F5EC3" w:rsidRDefault="003921CD" w:rsidP="0050093C">
            <w:pPr>
              <w:pStyle w:val="ListeParagraf"/>
              <w:autoSpaceDE w:val="0"/>
              <w:autoSpaceDN w:val="0"/>
              <w:adjustRightInd w:val="0"/>
              <w:spacing w:before="0" w:beforeAutospacing="0" w:after="0" w:afterAutospacing="0"/>
              <w:jc w:val="center"/>
              <w:rPr>
                <w:b/>
              </w:rPr>
            </w:pPr>
            <w:r w:rsidRPr="000F5EC3">
              <w:rPr>
                <w:b/>
              </w:rPr>
              <w:t>t-İstatistik</w:t>
            </w:r>
          </w:p>
        </w:tc>
      </w:tr>
      <w:tr w:rsidR="003921CD" w:rsidRPr="000F5EC3" w:rsidTr="00F93462">
        <w:trPr>
          <w:trHeight w:val="107"/>
        </w:trPr>
        <w:tc>
          <w:tcPr>
            <w:tcW w:w="2229" w:type="dxa"/>
            <w:gridSpan w:val="2"/>
            <w:tcBorders>
              <w:top w:val="single" w:sz="12" w:space="0" w:color="auto"/>
              <w:left w:val="single" w:sz="4" w:space="0" w:color="auto"/>
              <w:bottom w:val="single" w:sz="4" w:space="0" w:color="auto"/>
            </w:tcBorders>
          </w:tcPr>
          <w:p w:rsidR="003921CD" w:rsidRPr="000F5EC3" w:rsidRDefault="003921CD" w:rsidP="0050093C">
            <w:pPr>
              <w:pStyle w:val="ListeParagraf"/>
              <w:autoSpaceDE w:val="0"/>
              <w:autoSpaceDN w:val="0"/>
              <w:adjustRightInd w:val="0"/>
              <w:spacing w:before="0" w:beforeAutospacing="0" w:after="0" w:afterAutospacing="0"/>
              <w:ind w:firstLine="567"/>
              <w:jc w:val="both"/>
            </w:pPr>
            <w:r w:rsidRPr="000F5EC3">
              <w:t>Sabit terim</w:t>
            </w:r>
          </w:p>
          <w:p w:rsidR="003921CD" w:rsidRPr="000F5EC3" w:rsidRDefault="003921CD" w:rsidP="0050093C">
            <w:pPr>
              <w:pStyle w:val="ListeParagraf"/>
              <w:autoSpaceDE w:val="0"/>
              <w:autoSpaceDN w:val="0"/>
              <w:adjustRightInd w:val="0"/>
              <w:spacing w:before="0" w:beforeAutospacing="0" w:after="0" w:afterAutospacing="0"/>
              <w:ind w:firstLine="567"/>
              <w:jc w:val="both"/>
              <w:rPr>
                <w:color w:val="000000"/>
                <w:vertAlign w:val="subscript"/>
              </w:rPr>
            </w:pPr>
            <w:r w:rsidRPr="000F5EC3">
              <w:t>∆</w:t>
            </w:r>
            <w:r w:rsidRPr="000F5EC3">
              <w:rPr>
                <w:color w:val="000000"/>
              </w:rPr>
              <w:t>EVSA</w:t>
            </w:r>
            <w:r w:rsidRPr="000F5EC3">
              <w:rPr>
                <w:color w:val="000000"/>
                <w:vertAlign w:val="subscript"/>
              </w:rPr>
              <w:t>t-1</w:t>
            </w:r>
          </w:p>
          <w:p w:rsidR="003921CD" w:rsidRPr="000F5EC3" w:rsidRDefault="003921CD" w:rsidP="0050093C">
            <w:pPr>
              <w:pStyle w:val="ListeParagraf"/>
              <w:autoSpaceDE w:val="0"/>
              <w:autoSpaceDN w:val="0"/>
              <w:adjustRightInd w:val="0"/>
              <w:spacing w:before="0" w:beforeAutospacing="0" w:after="0" w:afterAutospacing="0"/>
              <w:ind w:firstLine="567"/>
              <w:jc w:val="both"/>
              <w:rPr>
                <w:color w:val="000000"/>
                <w:vertAlign w:val="subscript"/>
              </w:rPr>
            </w:pPr>
            <w:r w:rsidRPr="000F5EC3">
              <w:t>∆</w:t>
            </w:r>
            <w:r w:rsidRPr="000F5EC3">
              <w:rPr>
                <w:color w:val="000000"/>
              </w:rPr>
              <w:t>EVSA</w:t>
            </w:r>
            <w:r w:rsidRPr="000F5EC3">
              <w:rPr>
                <w:color w:val="000000"/>
                <w:vertAlign w:val="subscript"/>
              </w:rPr>
              <w:t>t-2</w:t>
            </w:r>
          </w:p>
          <w:p w:rsidR="003921CD" w:rsidRPr="000F5EC3" w:rsidRDefault="003921CD" w:rsidP="0050093C">
            <w:pPr>
              <w:pStyle w:val="ListeParagraf"/>
              <w:autoSpaceDE w:val="0"/>
              <w:autoSpaceDN w:val="0"/>
              <w:adjustRightInd w:val="0"/>
              <w:spacing w:before="0" w:beforeAutospacing="0" w:after="0" w:afterAutospacing="0"/>
              <w:ind w:firstLine="567"/>
              <w:jc w:val="both"/>
              <w:rPr>
                <w:color w:val="000000"/>
                <w:vertAlign w:val="subscript"/>
              </w:rPr>
            </w:pPr>
            <w:r w:rsidRPr="000F5EC3">
              <w:t>∆</w:t>
            </w:r>
            <w:r w:rsidRPr="000F5EC3">
              <w:rPr>
                <w:color w:val="000000"/>
              </w:rPr>
              <w:t>DASA</w:t>
            </w:r>
            <w:r w:rsidRPr="000F5EC3">
              <w:rPr>
                <w:color w:val="000000"/>
                <w:vertAlign w:val="subscript"/>
              </w:rPr>
              <w:t>t-1</w:t>
            </w:r>
          </w:p>
          <w:p w:rsidR="003921CD" w:rsidRPr="000F5EC3" w:rsidRDefault="003921CD" w:rsidP="0050093C">
            <w:pPr>
              <w:pStyle w:val="ListeParagraf"/>
              <w:autoSpaceDE w:val="0"/>
              <w:autoSpaceDN w:val="0"/>
              <w:adjustRightInd w:val="0"/>
              <w:spacing w:before="0" w:beforeAutospacing="0" w:after="0" w:afterAutospacing="0"/>
              <w:ind w:firstLine="567"/>
              <w:jc w:val="both"/>
              <w:rPr>
                <w:color w:val="000000"/>
                <w:vertAlign w:val="subscript"/>
              </w:rPr>
            </w:pPr>
            <w:r w:rsidRPr="000F5EC3">
              <w:t>∆</w:t>
            </w:r>
            <w:r w:rsidRPr="000F5EC3">
              <w:rPr>
                <w:color w:val="000000"/>
              </w:rPr>
              <w:t>DASA</w:t>
            </w:r>
            <w:r w:rsidRPr="000F5EC3">
              <w:rPr>
                <w:color w:val="000000"/>
                <w:vertAlign w:val="subscript"/>
              </w:rPr>
              <w:t>t-2</w:t>
            </w:r>
          </w:p>
          <w:p w:rsidR="003921CD" w:rsidRPr="000F5EC3" w:rsidRDefault="003921CD" w:rsidP="0050093C">
            <w:pPr>
              <w:pStyle w:val="ListeParagraf"/>
              <w:autoSpaceDE w:val="0"/>
              <w:autoSpaceDN w:val="0"/>
              <w:adjustRightInd w:val="0"/>
              <w:spacing w:before="0" w:beforeAutospacing="0" w:after="0" w:afterAutospacing="0"/>
              <w:ind w:firstLine="567"/>
              <w:jc w:val="both"/>
            </w:pPr>
            <w:r w:rsidRPr="000F5EC3">
              <w:t>∆</w:t>
            </w:r>
            <w:r w:rsidRPr="000F5EC3">
              <w:rPr>
                <w:color w:val="000000"/>
              </w:rPr>
              <w:t>EC</w:t>
            </w:r>
            <w:r w:rsidRPr="000F5EC3">
              <w:rPr>
                <w:color w:val="000000"/>
                <w:vertAlign w:val="subscript"/>
              </w:rPr>
              <w:t>t-1</w:t>
            </w:r>
          </w:p>
        </w:tc>
        <w:tc>
          <w:tcPr>
            <w:tcW w:w="2204" w:type="dxa"/>
            <w:tcBorders>
              <w:top w:val="single" w:sz="12" w:space="0" w:color="auto"/>
              <w:bottom w:val="single" w:sz="4" w:space="0" w:color="auto"/>
            </w:tcBorders>
            <w:vAlign w:val="center"/>
          </w:tcPr>
          <w:p w:rsidR="003921CD" w:rsidRPr="000F5EC3" w:rsidRDefault="000A5816" w:rsidP="006B0603">
            <w:pPr>
              <w:pStyle w:val="ListeParagraf"/>
              <w:autoSpaceDE w:val="0"/>
              <w:autoSpaceDN w:val="0"/>
              <w:adjustRightInd w:val="0"/>
              <w:spacing w:before="0" w:beforeAutospacing="0" w:after="0" w:afterAutospacing="0"/>
              <w:jc w:val="center"/>
            </w:pPr>
            <w:r>
              <w:t>-0,</w:t>
            </w:r>
            <w:r w:rsidR="003921CD" w:rsidRPr="000F5EC3">
              <w:t>230211</w:t>
            </w:r>
          </w:p>
          <w:p w:rsidR="003921CD" w:rsidRPr="000F5EC3" w:rsidRDefault="000A5816" w:rsidP="006B0603">
            <w:pPr>
              <w:pStyle w:val="ListeParagraf"/>
              <w:autoSpaceDE w:val="0"/>
              <w:autoSpaceDN w:val="0"/>
              <w:adjustRightInd w:val="0"/>
              <w:spacing w:before="0" w:beforeAutospacing="0" w:after="0" w:afterAutospacing="0"/>
              <w:jc w:val="center"/>
            </w:pPr>
            <w:r>
              <w:t>-0,</w:t>
            </w:r>
            <w:r w:rsidR="003921CD" w:rsidRPr="000F5EC3">
              <w:t>131424</w:t>
            </w:r>
          </w:p>
          <w:p w:rsidR="003921CD" w:rsidRPr="000F5EC3" w:rsidRDefault="000A5816" w:rsidP="006B0603">
            <w:pPr>
              <w:pStyle w:val="ListeParagraf"/>
              <w:autoSpaceDE w:val="0"/>
              <w:autoSpaceDN w:val="0"/>
              <w:adjustRightInd w:val="0"/>
              <w:spacing w:before="0" w:beforeAutospacing="0" w:after="0" w:afterAutospacing="0"/>
              <w:jc w:val="center"/>
            </w:pPr>
            <w:r>
              <w:t>0,</w:t>
            </w:r>
            <w:r w:rsidR="003921CD" w:rsidRPr="000F5EC3">
              <w:t>042572</w:t>
            </w:r>
          </w:p>
          <w:p w:rsidR="003921CD" w:rsidRPr="000F5EC3" w:rsidRDefault="000A5816" w:rsidP="006B0603">
            <w:pPr>
              <w:pStyle w:val="ListeParagraf"/>
              <w:autoSpaceDE w:val="0"/>
              <w:autoSpaceDN w:val="0"/>
              <w:adjustRightInd w:val="0"/>
              <w:spacing w:before="0" w:beforeAutospacing="0" w:after="0" w:afterAutospacing="0"/>
              <w:jc w:val="center"/>
            </w:pPr>
            <w:r>
              <w:t>0,</w:t>
            </w:r>
            <w:r w:rsidR="003921CD" w:rsidRPr="000F5EC3">
              <w:t>170917</w:t>
            </w:r>
          </w:p>
          <w:p w:rsidR="003921CD" w:rsidRPr="000F5EC3" w:rsidRDefault="000A5816" w:rsidP="006B0603">
            <w:pPr>
              <w:pStyle w:val="ListeParagraf"/>
              <w:autoSpaceDE w:val="0"/>
              <w:autoSpaceDN w:val="0"/>
              <w:adjustRightInd w:val="0"/>
              <w:spacing w:before="0" w:beforeAutospacing="0" w:after="0" w:afterAutospacing="0"/>
              <w:jc w:val="center"/>
            </w:pPr>
            <w:r>
              <w:t>-0,</w:t>
            </w:r>
            <w:r w:rsidR="003921CD" w:rsidRPr="000F5EC3">
              <w:t>300777</w:t>
            </w:r>
          </w:p>
          <w:p w:rsidR="003921CD" w:rsidRPr="000F5EC3" w:rsidRDefault="000A5816" w:rsidP="006B0603">
            <w:pPr>
              <w:pStyle w:val="ListeParagraf"/>
              <w:autoSpaceDE w:val="0"/>
              <w:autoSpaceDN w:val="0"/>
              <w:adjustRightInd w:val="0"/>
              <w:spacing w:before="0" w:beforeAutospacing="0" w:after="0" w:afterAutospacing="0"/>
              <w:jc w:val="center"/>
            </w:pPr>
            <w:r>
              <w:t>-0,</w:t>
            </w:r>
            <w:r w:rsidR="003921CD" w:rsidRPr="000F5EC3">
              <w:t>775073</w:t>
            </w:r>
          </w:p>
        </w:tc>
        <w:tc>
          <w:tcPr>
            <w:tcW w:w="2866" w:type="dxa"/>
            <w:gridSpan w:val="2"/>
            <w:tcBorders>
              <w:top w:val="single" w:sz="12" w:space="0" w:color="auto"/>
              <w:bottom w:val="single" w:sz="4" w:space="0" w:color="auto"/>
              <w:right w:val="single" w:sz="4" w:space="0" w:color="auto"/>
            </w:tcBorders>
            <w:vAlign w:val="center"/>
          </w:tcPr>
          <w:p w:rsidR="003921CD" w:rsidRPr="000F5EC3" w:rsidRDefault="000A5816" w:rsidP="006B0603">
            <w:pPr>
              <w:pStyle w:val="ListeParagraf"/>
              <w:autoSpaceDE w:val="0"/>
              <w:autoSpaceDN w:val="0"/>
              <w:adjustRightInd w:val="0"/>
              <w:spacing w:before="0" w:beforeAutospacing="0" w:after="0" w:afterAutospacing="0"/>
              <w:jc w:val="center"/>
            </w:pPr>
            <w:r>
              <w:t>-0,</w:t>
            </w:r>
            <w:r w:rsidR="003921CD" w:rsidRPr="000F5EC3">
              <w:t>44956</w:t>
            </w:r>
          </w:p>
          <w:p w:rsidR="003921CD" w:rsidRPr="000F5EC3" w:rsidRDefault="000A5816" w:rsidP="006B0603">
            <w:pPr>
              <w:pStyle w:val="ListeParagraf"/>
              <w:autoSpaceDE w:val="0"/>
              <w:autoSpaceDN w:val="0"/>
              <w:adjustRightInd w:val="0"/>
              <w:spacing w:before="0" w:beforeAutospacing="0" w:after="0" w:afterAutospacing="0"/>
              <w:jc w:val="center"/>
              <w:rPr>
                <w:color w:val="000000"/>
              </w:rPr>
            </w:pPr>
            <w:r>
              <w:rPr>
                <w:color w:val="000000"/>
              </w:rPr>
              <w:t>-0,</w:t>
            </w:r>
            <w:r w:rsidR="003921CD" w:rsidRPr="000F5EC3">
              <w:rPr>
                <w:color w:val="000000"/>
              </w:rPr>
              <w:t>61087</w:t>
            </w:r>
          </w:p>
          <w:p w:rsidR="003921CD" w:rsidRPr="000F5EC3" w:rsidRDefault="000A5816" w:rsidP="006B0603">
            <w:pPr>
              <w:pStyle w:val="ListeParagraf"/>
              <w:autoSpaceDE w:val="0"/>
              <w:autoSpaceDN w:val="0"/>
              <w:adjustRightInd w:val="0"/>
              <w:spacing w:before="0" w:beforeAutospacing="0" w:after="0" w:afterAutospacing="0"/>
              <w:jc w:val="center"/>
              <w:rPr>
                <w:color w:val="000000"/>
              </w:rPr>
            </w:pPr>
            <w:r>
              <w:rPr>
                <w:color w:val="000000"/>
              </w:rPr>
              <w:t>0,</w:t>
            </w:r>
            <w:r w:rsidR="003921CD" w:rsidRPr="000F5EC3">
              <w:rPr>
                <w:color w:val="000000"/>
              </w:rPr>
              <w:t>28296</w:t>
            </w:r>
          </w:p>
          <w:p w:rsidR="003921CD" w:rsidRPr="000F5EC3" w:rsidRDefault="000A5816" w:rsidP="006B0603">
            <w:pPr>
              <w:pStyle w:val="ListeParagraf"/>
              <w:autoSpaceDE w:val="0"/>
              <w:autoSpaceDN w:val="0"/>
              <w:adjustRightInd w:val="0"/>
              <w:spacing w:before="0" w:beforeAutospacing="0" w:after="0" w:afterAutospacing="0"/>
              <w:jc w:val="center"/>
              <w:rPr>
                <w:color w:val="000000"/>
              </w:rPr>
            </w:pPr>
            <w:r>
              <w:rPr>
                <w:color w:val="000000"/>
              </w:rPr>
              <w:t>0,</w:t>
            </w:r>
            <w:r w:rsidR="003921CD" w:rsidRPr="000F5EC3">
              <w:rPr>
                <w:color w:val="000000"/>
              </w:rPr>
              <w:t>84745</w:t>
            </w:r>
          </w:p>
          <w:p w:rsidR="003921CD" w:rsidRPr="000F5EC3" w:rsidRDefault="000A5816" w:rsidP="006B0603">
            <w:pPr>
              <w:pStyle w:val="ListeParagraf"/>
              <w:autoSpaceDE w:val="0"/>
              <w:autoSpaceDN w:val="0"/>
              <w:adjustRightInd w:val="0"/>
              <w:spacing w:before="0" w:beforeAutospacing="0" w:after="0" w:afterAutospacing="0"/>
              <w:jc w:val="center"/>
              <w:rPr>
                <w:color w:val="000000"/>
              </w:rPr>
            </w:pPr>
            <w:r>
              <w:rPr>
                <w:color w:val="000000"/>
              </w:rPr>
              <w:t>-1,</w:t>
            </w:r>
            <w:r w:rsidR="003921CD" w:rsidRPr="000F5EC3">
              <w:rPr>
                <w:color w:val="000000"/>
              </w:rPr>
              <w:t>56159</w:t>
            </w:r>
          </w:p>
          <w:p w:rsidR="003921CD" w:rsidRPr="000F5EC3" w:rsidRDefault="000A5816" w:rsidP="006B0603">
            <w:pPr>
              <w:pStyle w:val="ListeParagraf"/>
              <w:autoSpaceDE w:val="0"/>
              <w:autoSpaceDN w:val="0"/>
              <w:adjustRightInd w:val="0"/>
              <w:spacing w:before="0" w:beforeAutospacing="0" w:after="0" w:afterAutospacing="0"/>
              <w:jc w:val="center"/>
              <w:rPr>
                <w:color w:val="000000"/>
              </w:rPr>
            </w:pPr>
            <w:r>
              <w:rPr>
                <w:color w:val="000000"/>
              </w:rPr>
              <w:t>-3,</w:t>
            </w:r>
            <w:r w:rsidR="003921CD" w:rsidRPr="000F5EC3">
              <w:rPr>
                <w:color w:val="000000"/>
              </w:rPr>
              <w:t>15218</w:t>
            </w:r>
          </w:p>
        </w:tc>
      </w:tr>
      <w:tr w:rsidR="003921CD" w:rsidRPr="000F5EC3" w:rsidTr="00F93462">
        <w:trPr>
          <w:trHeight w:val="386"/>
        </w:trPr>
        <w:tc>
          <w:tcPr>
            <w:tcW w:w="2229" w:type="dxa"/>
            <w:gridSpan w:val="2"/>
            <w:tcBorders>
              <w:top w:val="single" w:sz="4" w:space="0" w:color="auto"/>
              <w:left w:val="single" w:sz="4" w:space="0" w:color="auto"/>
              <w:bottom w:val="single" w:sz="4" w:space="0" w:color="auto"/>
            </w:tcBorders>
          </w:tcPr>
          <w:p w:rsidR="003921CD" w:rsidRPr="000F5EC3" w:rsidRDefault="003921CD" w:rsidP="00F93462">
            <w:pPr>
              <w:pStyle w:val="ListeParagraf"/>
              <w:autoSpaceDE w:val="0"/>
              <w:autoSpaceDN w:val="0"/>
              <w:adjustRightInd w:val="0"/>
              <w:spacing w:before="0" w:beforeAutospacing="0" w:after="0" w:afterAutospacing="0"/>
              <w:ind w:firstLine="567"/>
              <w:jc w:val="center"/>
              <w:rPr>
                <w:i/>
                <w:color w:val="000000"/>
              </w:rPr>
            </w:pPr>
          </w:p>
          <w:p w:rsidR="003921CD" w:rsidRPr="000F5EC3" w:rsidRDefault="003921CD" w:rsidP="00F93462">
            <w:pPr>
              <w:pStyle w:val="ListeParagraf"/>
              <w:autoSpaceDE w:val="0"/>
              <w:autoSpaceDN w:val="0"/>
              <w:adjustRightInd w:val="0"/>
              <w:spacing w:before="0" w:beforeAutospacing="0" w:after="0" w:afterAutospacing="0"/>
              <w:ind w:firstLine="567"/>
              <w:jc w:val="center"/>
              <w:rPr>
                <w:color w:val="000000"/>
              </w:rPr>
            </w:pPr>
            <w:r w:rsidRPr="000F5EC3">
              <w:rPr>
                <w:i/>
                <w:color w:val="000000"/>
              </w:rPr>
              <w:t>R</w:t>
            </w:r>
            <w:r w:rsidRPr="000F5EC3">
              <w:rPr>
                <w:i/>
                <w:color w:val="000000"/>
                <w:vertAlign w:val="superscript"/>
              </w:rPr>
              <w:t xml:space="preserve">2 </w:t>
            </w:r>
            <w:r w:rsidR="000A5816">
              <w:rPr>
                <w:color w:val="000000"/>
              </w:rPr>
              <w:t>= 0,</w:t>
            </w:r>
            <w:r w:rsidRPr="000F5EC3">
              <w:rPr>
                <w:color w:val="000000"/>
              </w:rPr>
              <w:t>48</w:t>
            </w:r>
          </w:p>
        </w:tc>
        <w:tc>
          <w:tcPr>
            <w:tcW w:w="2204" w:type="dxa"/>
            <w:tcBorders>
              <w:top w:val="single" w:sz="4" w:space="0" w:color="auto"/>
              <w:bottom w:val="single" w:sz="4" w:space="0" w:color="auto"/>
            </w:tcBorders>
          </w:tcPr>
          <w:p w:rsidR="003921CD" w:rsidRPr="000F5EC3" w:rsidRDefault="003921CD" w:rsidP="00F93462">
            <w:pPr>
              <w:pStyle w:val="ListeParagraf"/>
              <w:autoSpaceDE w:val="0"/>
              <w:autoSpaceDN w:val="0"/>
              <w:adjustRightInd w:val="0"/>
              <w:spacing w:before="0" w:beforeAutospacing="0" w:after="0" w:afterAutospacing="0"/>
              <w:jc w:val="center"/>
              <w:rPr>
                <w:b/>
                <w:color w:val="000000"/>
              </w:rPr>
            </w:pPr>
            <w:r w:rsidRPr="000F5EC3">
              <w:rPr>
                <w:b/>
                <w:color w:val="000000"/>
              </w:rPr>
              <w:t>Test Sonuçları</w:t>
            </w:r>
          </w:p>
          <w:p w:rsidR="003921CD" w:rsidRPr="000F5EC3" w:rsidRDefault="003921CD" w:rsidP="00F93462">
            <w:pPr>
              <w:pStyle w:val="ListeParagraf"/>
              <w:autoSpaceDE w:val="0"/>
              <w:autoSpaceDN w:val="0"/>
              <w:adjustRightInd w:val="0"/>
              <w:spacing w:before="0" w:beforeAutospacing="0" w:after="0" w:afterAutospacing="0"/>
              <w:jc w:val="center"/>
              <w:rPr>
                <w:color w:val="000000"/>
              </w:rPr>
            </w:pPr>
            <w:r w:rsidRPr="000F5EC3">
              <w:rPr>
                <w:i/>
                <w:color w:val="000000"/>
              </w:rPr>
              <w:t>Ř</w:t>
            </w:r>
            <w:r w:rsidRPr="000F5EC3">
              <w:rPr>
                <w:i/>
                <w:color w:val="000000"/>
                <w:vertAlign w:val="superscript"/>
              </w:rPr>
              <w:t>2</w:t>
            </w:r>
            <w:r w:rsidRPr="000F5EC3">
              <w:rPr>
                <w:color w:val="000000"/>
                <w:vertAlign w:val="superscript"/>
              </w:rPr>
              <w:t xml:space="preserve"> </w:t>
            </w:r>
            <w:r w:rsidR="000A5816">
              <w:rPr>
                <w:color w:val="000000"/>
              </w:rPr>
              <w:t>= 0,</w:t>
            </w:r>
            <w:r w:rsidRPr="000F5EC3">
              <w:rPr>
                <w:color w:val="000000"/>
              </w:rPr>
              <w:t>42</w:t>
            </w:r>
          </w:p>
        </w:tc>
        <w:tc>
          <w:tcPr>
            <w:tcW w:w="2866" w:type="dxa"/>
            <w:gridSpan w:val="2"/>
            <w:tcBorders>
              <w:top w:val="single" w:sz="4" w:space="0" w:color="auto"/>
              <w:bottom w:val="single" w:sz="4" w:space="0" w:color="auto"/>
              <w:right w:val="single" w:sz="4" w:space="0" w:color="auto"/>
            </w:tcBorders>
          </w:tcPr>
          <w:p w:rsidR="003921CD" w:rsidRPr="000F5EC3" w:rsidRDefault="003921CD" w:rsidP="00F93462">
            <w:pPr>
              <w:pStyle w:val="ListeParagraf"/>
              <w:autoSpaceDE w:val="0"/>
              <w:autoSpaceDN w:val="0"/>
              <w:adjustRightInd w:val="0"/>
              <w:spacing w:before="0" w:beforeAutospacing="0" w:after="0" w:afterAutospacing="0"/>
              <w:jc w:val="center"/>
              <w:rPr>
                <w:i/>
                <w:color w:val="000000"/>
              </w:rPr>
            </w:pPr>
          </w:p>
          <w:p w:rsidR="003921CD" w:rsidRPr="000F5EC3" w:rsidRDefault="003921CD" w:rsidP="00F93462">
            <w:pPr>
              <w:pStyle w:val="ListeParagraf"/>
              <w:autoSpaceDE w:val="0"/>
              <w:autoSpaceDN w:val="0"/>
              <w:adjustRightInd w:val="0"/>
              <w:spacing w:before="0" w:beforeAutospacing="0" w:after="0" w:afterAutospacing="0"/>
              <w:jc w:val="center"/>
              <w:rPr>
                <w:color w:val="000000"/>
              </w:rPr>
            </w:pPr>
            <w:r w:rsidRPr="000F5EC3">
              <w:rPr>
                <w:i/>
                <w:color w:val="000000"/>
              </w:rPr>
              <w:t xml:space="preserve">F-istatistik </w:t>
            </w:r>
            <w:r w:rsidR="000A5816">
              <w:rPr>
                <w:color w:val="000000"/>
              </w:rPr>
              <w:t xml:space="preserve"> = 8,</w:t>
            </w:r>
            <w:r w:rsidRPr="000F5EC3">
              <w:rPr>
                <w:color w:val="000000"/>
              </w:rPr>
              <w:t>35</w:t>
            </w:r>
          </w:p>
        </w:tc>
      </w:tr>
      <w:tr w:rsidR="003921CD" w:rsidRPr="000F5EC3" w:rsidTr="00F93462">
        <w:trPr>
          <w:gridBefore w:val="1"/>
          <w:gridAfter w:val="1"/>
          <w:wBefore w:w="27" w:type="dxa"/>
          <w:wAfter w:w="709" w:type="dxa"/>
          <w:trHeight w:val="67"/>
        </w:trPr>
        <w:tc>
          <w:tcPr>
            <w:tcW w:w="6563" w:type="dxa"/>
            <w:gridSpan w:val="3"/>
            <w:tcBorders>
              <w:top w:val="single" w:sz="4" w:space="0" w:color="auto"/>
              <w:bottom w:val="nil"/>
            </w:tcBorders>
          </w:tcPr>
          <w:p w:rsidR="003921CD" w:rsidRPr="000F5EC3" w:rsidRDefault="003921CD" w:rsidP="0050093C">
            <w:pPr>
              <w:pStyle w:val="ListeParagraf"/>
              <w:autoSpaceDE w:val="0"/>
              <w:autoSpaceDN w:val="0"/>
              <w:adjustRightInd w:val="0"/>
              <w:spacing w:before="0" w:beforeAutospacing="0" w:after="120" w:afterAutospacing="0"/>
              <w:jc w:val="both"/>
            </w:pPr>
          </w:p>
        </w:tc>
      </w:tr>
    </w:tbl>
    <w:p w:rsidR="003921CD" w:rsidRPr="000F5EC3" w:rsidRDefault="003921CD" w:rsidP="003921CD">
      <w:pPr>
        <w:spacing w:line="240" w:lineRule="auto"/>
        <w:jc w:val="both"/>
        <w:rPr>
          <w:rFonts w:ascii="Times New Roman" w:hAnsi="Times New Roman" w:cs="Times New Roman"/>
          <w:sz w:val="24"/>
          <w:szCs w:val="24"/>
        </w:rPr>
      </w:pPr>
      <w:r w:rsidRPr="000F5EC3">
        <w:rPr>
          <w:rFonts w:ascii="Times New Roman" w:hAnsi="Times New Roman" w:cs="Times New Roman"/>
          <w:sz w:val="24"/>
          <w:szCs w:val="24"/>
        </w:rPr>
        <w:t>Buna göre, hata düzeltme teriminin (EC</w:t>
      </w:r>
      <w:r w:rsidRPr="000F5EC3">
        <w:rPr>
          <w:rFonts w:ascii="Times New Roman" w:hAnsi="Times New Roman" w:cs="Times New Roman"/>
          <w:sz w:val="24"/>
          <w:szCs w:val="24"/>
          <w:vertAlign w:val="subscript"/>
        </w:rPr>
        <w:t>t-1</w:t>
      </w:r>
      <w:r w:rsidRPr="000F5EC3">
        <w:rPr>
          <w:rFonts w:ascii="Times New Roman" w:hAnsi="Times New Roman" w:cs="Times New Roman"/>
          <w:sz w:val="24"/>
          <w:szCs w:val="24"/>
        </w:rPr>
        <w:t>) katsayısı negatif ve istatistiki olarak yorumlanabilir bir büyüklüğe sahiptir. Bu terimin negatif çıkması kısa dönem sapmalarının dengeye yakınsadığını, yani hata düzeltme mekanizmasının çalıştığını gösterir. Buna göre, modelde emek verimliliğinin gözlemlenen değeriyle, uzun dönem ya da denge değer</w:t>
      </w:r>
      <w:r w:rsidR="002408B5">
        <w:rPr>
          <w:rFonts w:ascii="Times New Roman" w:hAnsi="Times New Roman" w:cs="Times New Roman"/>
          <w:sz w:val="24"/>
          <w:szCs w:val="24"/>
        </w:rPr>
        <w:t>i arasındaki farkın her dönem 0,</w:t>
      </w:r>
      <w:r w:rsidRPr="000F5EC3">
        <w:rPr>
          <w:rFonts w:ascii="Times New Roman" w:hAnsi="Times New Roman" w:cs="Times New Roman"/>
          <w:sz w:val="24"/>
          <w:szCs w:val="24"/>
        </w:rPr>
        <w:t>77'si ortadan kalkar. Model yaklaşık olarak bir buçuk dönem sonra dengeye gelir.</w:t>
      </w:r>
    </w:p>
    <w:p w:rsidR="003921CD" w:rsidRPr="000F5EC3" w:rsidRDefault="003921CD" w:rsidP="003921CD">
      <w:pPr>
        <w:spacing w:line="240" w:lineRule="auto"/>
        <w:jc w:val="both"/>
        <w:rPr>
          <w:rFonts w:ascii="Times New Roman" w:hAnsi="Times New Roman" w:cs="Times New Roman"/>
          <w:b/>
          <w:sz w:val="24"/>
          <w:szCs w:val="24"/>
        </w:rPr>
      </w:pPr>
      <w:r w:rsidRPr="000F5EC3">
        <w:rPr>
          <w:rFonts w:ascii="Times New Roman" w:hAnsi="Times New Roman" w:cs="Times New Roman"/>
          <w:sz w:val="24"/>
          <w:szCs w:val="24"/>
        </w:rPr>
        <w:t>Granger (1988), eş-bütünleşmiş değişke</w:t>
      </w:r>
      <w:r w:rsidR="00E15968" w:rsidRPr="000F5EC3">
        <w:rPr>
          <w:rFonts w:ascii="Times New Roman" w:hAnsi="Times New Roman" w:cs="Times New Roman"/>
          <w:sz w:val="24"/>
          <w:szCs w:val="24"/>
        </w:rPr>
        <w:t>n</w:t>
      </w:r>
      <w:r w:rsidRPr="000F5EC3">
        <w:rPr>
          <w:rFonts w:ascii="Times New Roman" w:hAnsi="Times New Roman" w:cs="Times New Roman"/>
          <w:sz w:val="24"/>
          <w:szCs w:val="24"/>
        </w:rPr>
        <w:t>ler arasında en az tek yönlü bir nedensellik ilişkisinin bulunması gerektiğini ve bunun hata düzeltme modeliyle incelenebileceğini ifade e</w:t>
      </w:r>
      <w:r w:rsidR="00751C75" w:rsidRPr="000F5EC3">
        <w:rPr>
          <w:rFonts w:ascii="Times New Roman" w:hAnsi="Times New Roman" w:cs="Times New Roman"/>
          <w:sz w:val="24"/>
          <w:szCs w:val="24"/>
        </w:rPr>
        <w:t>der</w:t>
      </w:r>
      <w:r w:rsidR="002A2D83" w:rsidRPr="000F5EC3">
        <w:rPr>
          <w:rFonts w:ascii="Times New Roman" w:hAnsi="Times New Roman" w:cs="Times New Roman"/>
          <w:sz w:val="24"/>
          <w:szCs w:val="24"/>
        </w:rPr>
        <w:t>.</w:t>
      </w:r>
      <w:r w:rsidR="00751C75" w:rsidRPr="000F5EC3">
        <w:rPr>
          <w:rFonts w:ascii="Times New Roman" w:hAnsi="Times New Roman" w:cs="Times New Roman"/>
          <w:sz w:val="24"/>
          <w:szCs w:val="24"/>
        </w:rPr>
        <w:t xml:space="preserve"> </w:t>
      </w:r>
      <w:r w:rsidRPr="000F5EC3">
        <w:rPr>
          <w:rFonts w:ascii="Times New Roman" w:hAnsi="Times New Roman" w:cs="Times New Roman"/>
          <w:sz w:val="24"/>
          <w:szCs w:val="24"/>
        </w:rPr>
        <w:t xml:space="preserve">Değişkenler arasında nedenselliğin söz konusu olabilmesi için, hata düzeltme terimi katsayısının anlamlı olması gerekir. </w:t>
      </w:r>
      <w:r w:rsidR="00751C75" w:rsidRPr="000F5EC3">
        <w:rPr>
          <w:rFonts w:ascii="Times New Roman" w:hAnsi="Times New Roman" w:cs="Times New Roman"/>
          <w:sz w:val="24"/>
          <w:szCs w:val="24"/>
        </w:rPr>
        <w:t>Bu durumda, dışa açıklık</w:t>
      </w:r>
      <w:r w:rsidR="002A2D83" w:rsidRPr="000F5EC3">
        <w:rPr>
          <w:rFonts w:ascii="Times New Roman" w:hAnsi="Times New Roman" w:cs="Times New Roman"/>
          <w:sz w:val="24"/>
          <w:szCs w:val="24"/>
        </w:rPr>
        <w:t>,</w:t>
      </w:r>
      <w:r w:rsidR="00751C75" w:rsidRPr="000F5EC3">
        <w:rPr>
          <w:rFonts w:ascii="Times New Roman" w:hAnsi="Times New Roman" w:cs="Times New Roman"/>
          <w:sz w:val="24"/>
          <w:szCs w:val="24"/>
        </w:rPr>
        <w:t xml:space="preserve"> </w:t>
      </w:r>
      <w:r w:rsidRPr="000F5EC3">
        <w:rPr>
          <w:rFonts w:ascii="Times New Roman" w:hAnsi="Times New Roman" w:cs="Times New Roman"/>
          <w:sz w:val="24"/>
          <w:szCs w:val="24"/>
        </w:rPr>
        <w:t>emek verimliliğinin nedenseli olup; giriş bölümünde dile getirilen dışa açık ekonomilerin zamanla piyasa yapısını etkileyerek</w:t>
      </w:r>
      <w:r w:rsidR="002A2D83" w:rsidRPr="000F5EC3">
        <w:rPr>
          <w:rFonts w:ascii="Times New Roman" w:hAnsi="Times New Roman" w:cs="Times New Roman"/>
          <w:sz w:val="24"/>
          <w:szCs w:val="24"/>
        </w:rPr>
        <w:t>,</w:t>
      </w:r>
      <w:r w:rsidRPr="000F5EC3">
        <w:rPr>
          <w:rFonts w:ascii="Times New Roman" w:hAnsi="Times New Roman" w:cs="Times New Roman"/>
          <w:sz w:val="24"/>
          <w:szCs w:val="24"/>
        </w:rPr>
        <w:t xml:space="preserve"> rekabetçi yapıları güçlendirdiği ve dolayısıyla verimlilik artışına yol açtığı tezini desteklemektedir.</w:t>
      </w:r>
    </w:p>
    <w:p w:rsidR="003921CD" w:rsidRPr="000F5EC3" w:rsidRDefault="003921CD" w:rsidP="003921CD">
      <w:pPr>
        <w:spacing w:line="240" w:lineRule="auto"/>
        <w:jc w:val="both"/>
        <w:rPr>
          <w:rFonts w:ascii="Times New Roman" w:hAnsi="Times New Roman" w:cs="Times New Roman"/>
          <w:b/>
          <w:sz w:val="24"/>
          <w:szCs w:val="24"/>
        </w:rPr>
      </w:pPr>
      <w:r w:rsidRPr="000F5EC3">
        <w:rPr>
          <w:rFonts w:ascii="Times New Roman" w:hAnsi="Times New Roman" w:cs="Times New Roman"/>
          <w:b/>
          <w:sz w:val="24"/>
          <w:szCs w:val="24"/>
        </w:rPr>
        <w:t>5. SONUÇ</w:t>
      </w:r>
    </w:p>
    <w:p w:rsidR="003921CD" w:rsidRPr="000F5EC3" w:rsidRDefault="003921CD" w:rsidP="003921CD">
      <w:pPr>
        <w:spacing w:line="240" w:lineRule="auto"/>
        <w:jc w:val="both"/>
        <w:rPr>
          <w:rFonts w:ascii="Times New Roman" w:hAnsi="Times New Roman" w:cs="Times New Roman"/>
          <w:sz w:val="24"/>
          <w:szCs w:val="24"/>
        </w:rPr>
      </w:pPr>
      <w:r w:rsidRPr="000F5EC3">
        <w:rPr>
          <w:rFonts w:ascii="Times New Roman" w:hAnsi="Times New Roman" w:cs="Times New Roman"/>
          <w:sz w:val="24"/>
          <w:szCs w:val="24"/>
        </w:rPr>
        <w:t>Bu çalışmada, Türkiye’deki dışa açıklığın emek verimliliği üzerindeki etkisi Johansen eş-bütünleşme yöntemi yardımıyla, 2000:</w:t>
      </w:r>
      <w:r w:rsidR="002408B5">
        <w:rPr>
          <w:rFonts w:ascii="Times New Roman" w:hAnsi="Times New Roman" w:cs="Times New Roman"/>
          <w:sz w:val="24"/>
          <w:szCs w:val="24"/>
        </w:rPr>
        <w:t xml:space="preserve"> </w:t>
      </w:r>
      <w:r w:rsidRPr="000F5EC3">
        <w:rPr>
          <w:rFonts w:ascii="Times New Roman" w:hAnsi="Times New Roman" w:cs="Times New Roman"/>
          <w:sz w:val="24"/>
          <w:szCs w:val="24"/>
        </w:rPr>
        <w:t>Q2-2013:</w:t>
      </w:r>
      <w:r w:rsidR="002408B5">
        <w:rPr>
          <w:rFonts w:ascii="Times New Roman" w:hAnsi="Times New Roman" w:cs="Times New Roman"/>
          <w:sz w:val="24"/>
          <w:szCs w:val="24"/>
        </w:rPr>
        <w:t xml:space="preserve"> </w:t>
      </w:r>
      <w:r w:rsidRPr="000F5EC3">
        <w:rPr>
          <w:rFonts w:ascii="Times New Roman" w:hAnsi="Times New Roman" w:cs="Times New Roman"/>
          <w:sz w:val="24"/>
          <w:szCs w:val="24"/>
        </w:rPr>
        <w:t>Q3 dönemi verileri kullanılarak araştırılmıştır. Ampirik bulgulara göre, dışa açıklık ile emek verimliliği arasında pozitif</w:t>
      </w:r>
      <w:r w:rsidR="002A2D83" w:rsidRPr="000F5EC3">
        <w:rPr>
          <w:rFonts w:ascii="Times New Roman" w:hAnsi="Times New Roman" w:cs="Times New Roman"/>
          <w:sz w:val="24"/>
          <w:szCs w:val="24"/>
        </w:rPr>
        <w:t xml:space="preserve"> yönlü</w:t>
      </w:r>
      <w:r w:rsidRPr="000F5EC3">
        <w:rPr>
          <w:rFonts w:ascii="Times New Roman" w:hAnsi="Times New Roman" w:cs="Times New Roman"/>
          <w:sz w:val="24"/>
          <w:szCs w:val="24"/>
        </w:rPr>
        <w:t xml:space="preserve"> bir ilişki tespit edilmiştir. Ele alınan dönemde dışa açıklık oranındaki bir birimlik artış, emek verimliliğini 0.47 birim artırmaktadır. Bu ise dışa açık ekonomilerin verimlilik açısından daha üstün olduğu tezini desteklemektedir. Çünkü dışa açılma süreci ekonomilerin rekabetçi süreçlerini hızlandırdığı gibi aynı zamanda güçlendirmektedir. </w:t>
      </w:r>
    </w:p>
    <w:p w:rsidR="003921CD" w:rsidRPr="000F5EC3" w:rsidRDefault="003921CD" w:rsidP="003921CD">
      <w:pPr>
        <w:spacing w:line="240" w:lineRule="auto"/>
        <w:jc w:val="both"/>
        <w:rPr>
          <w:rFonts w:ascii="Times New Roman" w:hAnsi="Times New Roman" w:cs="Times New Roman"/>
          <w:sz w:val="24"/>
          <w:szCs w:val="24"/>
        </w:rPr>
      </w:pPr>
      <w:r w:rsidRPr="000F5EC3">
        <w:rPr>
          <w:rFonts w:ascii="Times New Roman" w:hAnsi="Times New Roman" w:cs="Times New Roman"/>
          <w:sz w:val="24"/>
          <w:szCs w:val="24"/>
        </w:rPr>
        <w:t>Modelde hata düzeltme teriminin (EC</w:t>
      </w:r>
      <w:r w:rsidRPr="000F5EC3">
        <w:rPr>
          <w:rFonts w:ascii="Times New Roman" w:hAnsi="Times New Roman" w:cs="Times New Roman"/>
          <w:sz w:val="24"/>
          <w:szCs w:val="24"/>
          <w:vertAlign w:val="subscript"/>
        </w:rPr>
        <w:t>t-1</w:t>
      </w:r>
      <w:r w:rsidRPr="000F5EC3">
        <w:rPr>
          <w:rFonts w:ascii="Times New Roman" w:hAnsi="Times New Roman" w:cs="Times New Roman"/>
          <w:sz w:val="24"/>
          <w:szCs w:val="24"/>
        </w:rPr>
        <w:t xml:space="preserve">) katsayısı negatif ve anlamlı bulunmuştur. Bu iki açıdan önemlidir: Birincisi kısa dönem sapmaları yaklaşık birbuçuk dönem sonra uzun dönem denge değerine yakınsaması bakımından, ikincisi ise, Granger’in (1988) işaret ettiği gibi, değişkenler </w:t>
      </w:r>
      <w:r w:rsidRPr="000F5EC3">
        <w:rPr>
          <w:rFonts w:ascii="Times New Roman" w:hAnsi="Times New Roman" w:cs="Times New Roman"/>
          <w:sz w:val="24"/>
          <w:szCs w:val="24"/>
        </w:rPr>
        <w:lastRenderedPageBreak/>
        <w:t>arasında nedenselli</w:t>
      </w:r>
      <w:r w:rsidR="00A2745A" w:rsidRPr="000F5EC3">
        <w:rPr>
          <w:rFonts w:ascii="Times New Roman" w:hAnsi="Times New Roman" w:cs="Times New Roman"/>
          <w:sz w:val="24"/>
          <w:szCs w:val="24"/>
        </w:rPr>
        <w:t xml:space="preserve">ğin </w:t>
      </w:r>
      <w:r w:rsidR="00751C75" w:rsidRPr="000F5EC3">
        <w:rPr>
          <w:rFonts w:ascii="Times New Roman" w:hAnsi="Times New Roman" w:cs="Times New Roman"/>
          <w:sz w:val="24"/>
          <w:szCs w:val="24"/>
        </w:rPr>
        <w:t xml:space="preserve">yönü </w:t>
      </w:r>
      <w:r w:rsidRPr="000F5EC3">
        <w:rPr>
          <w:rFonts w:ascii="Times New Roman" w:hAnsi="Times New Roman" w:cs="Times New Roman"/>
          <w:sz w:val="24"/>
          <w:szCs w:val="24"/>
        </w:rPr>
        <w:t xml:space="preserve">bakımından bir kanıt teşkil eder. Bu durumda, dışa açıklık verimliliğin nedenseli olup, pozitif yönde etkilemektedir. Bu sonuç, Anderson (2001), Edwards (1998), Paul ve Marks (2009), Bandinger ve Breuss'un (2008) çalışmaları ile uyumludur. </w:t>
      </w:r>
    </w:p>
    <w:p w:rsidR="00751C75" w:rsidRPr="000F5EC3" w:rsidRDefault="002A2D83" w:rsidP="00751C75">
      <w:pPr>
        <w:spacing w:line="240" w:lineRule="auto"/>
        <w:jc w:val="both"/>
        <w:rPr>
          <w:rFonts w:ascii="Times New Roman" w:hAnsi="Times New Roman" w:cs="Times New Roman"/>
          <w:sz w:val="24"/>
          <w:szCs w:val="24"/>
        </w:rPr>
      </w:pPr>
      <w:r w:rsidRPr="000F5EC3">
        <w:rPr>
          <w:rFonts w:ascii="Times New Roman" w:hAnsi="Times New Roman" w:cs="Times New Roman"/>
          <w:sz w:val="24"/>
          <w:szCs w:val="24"/>
        </w:rPr>
        <w:t xml:space="preserve">Sonuç olarak, </w:t>
      </w:r>
      <w:r w:rsidR="003921CD" w:rsidRPr="000F5EC3">
        <w:rPr>
          <w:rFonts w:ascii="Times New Roman" w:hAnsi="Times New Roman" w:cs="Times New Roman"/>
          <w:sz w:val="24"/>
          <w:szCs w:val="24"/>
        </w:rPr>
        <w:t xml:space="preserve">hem teorik hem de ampirik </w:t>
      </w:r>
      <w:r w:rsidR="00751C75" w:rsidRPr="000F5EC3">
        <w:rPr>
          <w:rFonts w:ascii="Times New Roman" w:hAnsi="Times New Roman" w:cs="Times New Roman"/>
          <w:sz w:val="24"/>
          <w:szCs w:val="24"/>
        </w:rPr>
        <w:t xml:space="preserve">çalışmalara </w:t>
      </w:r>
      <w:r w:rsidR="003921CD" w:rsidRPr="000F5EC3">
        <w:rPr>
          <w:rFonts w:ascii="Times New Roman" w:hAnsi="Times New Roman" w:cs="Times New Roman"/>
          <w:sz w:val="24"/>
          <w:szCs w:val="24"/>
        </w:rPr>
        <w:t>göre, dışa açıklık emek verimliliğinin artışına önemli katkı sunmaktadır. Türkiye’nin 1980 yılından beri bu yönde atmış olduğu adımlar önemli olup, sürdürülebilir bir büyüme ve makroekonomik istikrarın devamı için gereklidir. Ekonomik modelde ihracatın gittikçe daha da temel bir değişken haline geldiği düşünülürse, toplam faktör verimliliği kapsamında, emek verimliliğinin daha da artacağı söylenebilir.</w:t>
      </w:r>
    </w:p>
    <w:p w:rsidR="00751C75" w:rsidRPr="000F5EC3" w:rsidRDefault="00751C75" w:rsidP="00751C75">
      <w:pPr>
        <w:spacing w:line="240" w:lineRule="auto"/>
        <w:jc w:val="both"/>
        <w:rPr>
          <w:rFonts w:ascii="Times New Roman" w:hAnsi="Times New Roman" w:cs="Times New Roman"/>
          <w:sz w:val="24"/>
          <w:szCs w:val="24"/>
        </w:rPr>
      </w:pPr>
    </w:p>
    <w:p w:rsidR="003921CD" w:rsidRPr="000F5EC3" w:rsidRDefault="003921CD" w:rsidP="00751C75">
      <w:pPr>
        <w:spacing w:line="240" w:lineRule="auto"/>
        <w:jc w:val="both"/>
        <w:rPr>
          <w:rFonts w:ascii="Times New Roman" w:hAnsi="Times New Roman" w:cs="Times New Roman"/>
          <w:b/>
          <w:sz w:val="24"/>
          <w:szCs w:val="24"/>
        </w:rPr>
      </w:pPr>
      <w:r w:rsidRPr="000F5EC3">
        <w:rPr>
          <w:rFonts w:ascii="Times New Roman" w:hAnsi="Times New Roman" w:cs="Times New Roman"/>
          <w:b/>
          <w:sz w:val="24"/>
          <w:szCs w:val="24"/>
        </w:rPr>
        <w:t>KAYNAKÇA</w:t>
      </w:r>
    </w:p>
    <w:p w:rsidR="00460353" w:rsidRDefault="003921CD" w:rsidP="00D37638">
      <w:pPr>
        <w:pStyle w:val="ListeParagraf"/>
        <w:numPr>
          <w:ilvl w:val="0"/>
          <w:numId w:val="2"/>
        </w:numPr>
        <w:suppressLineNumbers/>
        <w:autoSpaceDE w:val="0"/>
        <w:autoSpaceDN w:val="0"/>
        <w:adjustRightInd w:val="0"/>
        <w:spacing w:beforeLines="120" w:before="288" w:beforeAutospacing="0" w:afterLines="120" w:after="288" w:afterAutospacing="0"/>
        <w:ind w:left="714" w:hanging="357"/>
        <w:jc w:val="both"/>
      </w:pPr>
      <w:r w:rsidRPr="00D37638">
        <w:t>ANDERSON, L.</w:t>
      </w:r>
      <w:r w:rsidR="002408B5" w:rsidRPr="00D37638">
        <w:t>,</w:t>
      </w:r>
      <w:r w:rsidRPr="00D37638">
        <w:t xml:space="preserve"> (2001), </w:t>
      </w:r>
      <w:r w:rsidRPr="00D37638">
        <w:rPr>
          <w:b/>
        </w:rPr>
        <w:t>"Openness and Total Factor Productivity in Swedish Manufacturing, 1980-1995"</w:t>
      </w:r>
      <w:r w:rsidRPr="00D37638">
        <w:t xml:space="preserve">, </w:t>
      </w:r>
      <w:r w:rsidRPr="00D37638">
        <w:rPr>
          <w:i/>
        </w:rPr>
        <w:t>Weltwirtschaftliches Archiv</w:t>
      </w:r>
      <w:r w:rsidRPr="00D37638">
        <w:t>, s. 137 , ss. 690-713.</w:t>
      </w:r>
    </w:p>
    <w:p w:rsidR="00460353" w:rsidRPr="00D37638" w:rsidRDefault="00460353" w:rsidP="00D37638">
      <w:pPr>
        <w:pStyle w:val="ListeParagraf"/>
        <w:numPr>
          <w:ilvl w:val="0"/>
          <w:numId w:val="2"/>
        </w:numPr>
        <w:suppressLineNumbers/>
        <w:autoSpaceDE w:val="0"/>
        <w:autoSpaceDN w:val="0"/>
        <w:adjustRightInd w:val="0"/>
        <w:spacing w:beforeLines="120" w:before="288" w:beforeAutospacing="0" w:afterLines="120" w:after="288" w:afterAutospacing="0"/>
        <w:ind w:left="714" w:hanging="357"/>
        <w:jc w:val="both"/>
      </w:pPr>
      <w:r w:rsidRPr="00D37638">
        <w:t>AYTEMİZ, K. S.</w:t>
      </w:r>
      <w:r w:rsidR="002408B5" w:rsidRPr="00D37638">
        <w:t>,</w:t>
      </w:r>
      <w:r w:rsidRPr="00D37638">
        <w:t xml:space="preserve"> (2006), </w:t>
      </w:r>
      <w:r w:rsidRPr="00D37638">
        <w:rPr>
          <w:b/>
        </w:rPr>
        <w:t>“Ticaretin Serbestleşmesi ve Türkiye İmalat Sanayinde Toplam Faktör Verimliliği”</w:t>
      </w:r>
      <w:r w:rsidRPr="00D37638">
        <w:t xml:space="preserve">, </w:t>
      </w:r>
      <w:r w:rsidRPr="00D37638">
        <w:rPr>
          <w:i/>
        </w:rPr>
        <w:t>Gazi Üniversitesi İİBF Dergisi</w:t>
      </w:r>
      <w:r w:rsidRPr="00D37638">
        <w:t>, c.7/2, ss.71-93.</w:t>
      </w:r>
    </w:p>
    <w:p w:rsidR="003921CD" w:rsidRPr="00D37638" w:rsidRDefault="003921CD" w:rsidP="00D37638">
      <w:pPr>
        <w:pStyle w:val="ListeParagraf"/>
        <w:numPr>
          <w:ilvl w:val="0"/>
          <w:numId w:val="2"/>
        </w:numPr>
        <w:autoSpaceDE w:val="0"/>
        <w:autoSpaceDN w:val="0"/>
        <w:adjustRightInd w:val="0"/>
        <w:spacing w:beforeLines="120" w:before="288" w:beforeAutospacing="0" w:afterLines="120" w:after="288" w:afterAutospacing="0"/>
        <w:ind w:left="714" w:hanging="357"/>
        <w:jc w:val="both"/>
      </w:pPr>
      <w:r w:rsidRPr="00D37638">
        <w:t>BALASSA, B.</w:t>
      </w:r>
      <w:r w:rsidR="002408B5" w:rsidRPr="00D37638">
        <w:t>,</w:t>
      </w:r>
      <w:r w:rsidRPr="00D37638">
        <w:t xml:space="preserve"> (1978), </w:t>
      </w:r>
      <w:r w:rsidRPr="00D37638">
        <w:rPr>
          <w:b/>
        </w:rPr>
        <w:t>"Exports and Economic Growth: Further Evidence"</w:t>
      </w:r>
      <w:r w:rsidRPr="00D37638">
        <w:t xml:space="preserve">, </w:t>
      </w:r>
      <w:r w:rsidRPr="00D37638">
        <w:rPr>
          <w:i/>
        </w:rPr>
        <w:t>Journal of Development Economics</w:t>
      </w:r>
      <w:r w:rsidRPr="00D37638">
        <w:t>, c. 5, s. 2, ss. 181-189.</w:t>
      </w:r>
    </w:p>
    <w:p w:rsidR="003921CD" w:rsidRPr="00D37638" w:rsidRDefault="003921CD" w:rsidP="00D37638">
      <w:pPr>
        <w:pStyle w:val="ListeParagraf"/>
        <w:numPr>
          <w:ilvl w:val="0"/>
          <w:numId w:val="2"/>
        </w:numPr>
        <w:autoSpaceDE w:val="0"/>
        <w:autoSpaceDN w:val="0"/>
        <w:adjustRightInd w:val="0"/>
        <w:spacing w:beforeLines="120" w:before="288" w:beforeAutospacing="0" w:afterLines="120" w:after="288" w:afterAutospacing="0"/>
        <w:ind w:left="714" w:hanging="357"/>
        <w:jc w:val="both"/>
      </w:pPr>
      <w:r w:rsidRPr="00D37638">
        <w:t>BALASSA, B.</w:t>
      </w:r>
      <w:r w:rsidR="002408B5" w:rsidRPr="00D37638">
        <w:t>,</w:t>
      </w:r>
      <w:r w:rsidRPr="00D37638">
        <w:t xml:space="preserve"> (1985), </w:t>
      </w:r>
      <w:r w:rsidR="006A2335">
        <w:rPr>
          <w:b/>
        </w:rPr>
        <w:t>"Exports, Policy Choices a</w:t>
      </w:r>
      <w:r w:rsidRPr="00D37638">
        <w:rPr>
          <w:b/>
        </w:rPr>
        <w:t>nd Economic Growth</w:t>
      </w:r>
      <w:r w:rsidR="006A2335">
        <w:rPr>
          <w:b/>
        </w:rPr>
        <w:t xml:space="preserve"> in Developing Countries After t</w:t>
      </w:r>
      <w:r w:rsidRPr="00D37638">
        <w:rPr>
          <w:b/>
        </w:rPr>
        <w:t>he 1973 Oil Shocks"</w:t>
      </w:r>
      <w:r w:rsidRPr="00D37638">
        <w:t xml:space="preserve">, </w:t>
      </w:r>
      <w:r w:rsidRPr="00D37638">
        <w:rPr>
          <w:i/>
        </w:rPr>
        <w:t>J. Development Economic,</w:t>
      </w:r>
      <w:r w:rsidRPr="00D37638">
        <w:t xml:space="preserve"> c. 18, ss. 23-35.</w:t>
      </w:r>
    </w:p>
    <w:p w:rsidR="003921CD" w:rsidRPr="00D37638" w:rsidRDefault="003921CD" w:rsidP="00D37638">
      <w:pPr>
        <w:pStyle w:val="ListeParagraf"/>
        <w:numPr>
          <w:ilvl w:val="0"/>
          <w:numId w:val="2"/>
        </w:numPr>
        <w:autoSpaceDE w:val="0"/>
        <w:autoSpaceDN w:val="0"/>
        <w:adjustRightInd w:val="0"/>
        <w:spacing w:beforeLines="120" w:before="288" w:beforeAutospacing="0" w:afterLines="120" w:after="288" w:afterAutospacing="0"/>
        <w:ind w:left="714" w:hanging="357"/>
        <w:jc w:val="both"/>
      </w:pPr>
      <w:r w:rsidRPr="00D37638">
        <w:t>BALASSA, B.</w:t>
      </w:r>
      <w:r w:rsidR="002408B5" w:rsidRPr="00D37638">
        <w:t>,</w:t>
      </w:r>
      <w:r w:rsidRPr="00D37638">
        <w:t xml:space="preserve"> (1988), </w:t>
      </w:r>
      <w:r w:rsidR="006A2335">
        <w:rPr>
          <w:b/>
        </w:rPr>
        <w:t>"The Lessons of t</w:t>
      </w:r>
      <w:r w:rsidRPr="00D37638">
        <w:rPr>
          <w:b/>
        </w:rPr>
        <w:t>he Asian Development: An Overview"</w:t>
      </w:r>
      <w:r w:rsidRPr="00D37638">
        <w:t xml:space="preserve">, </w:t>
      </w:r>
      <w:r w:rsidRPr="00D37638">
        <w:rPr>
          <w:i/>
        </w:rPr>
        <w:t xml:space="preserve">Economic Development &amp; Cultural Change, </w:t>
      </w:r>
      <w:r w:rsidRPr="00D37638">
        <w:t>c.</w:t>
      </w:r>
      <w:r w:rsidRPr="00D37638">
        <w:rPr>
          <w:i/>
        </w:rPr>
        <w:t xml:space="preserve"> </w:t>
      </w:r>
      <w:r w:rsidRPr="00D37638">
        <w:t>36, s. 3, ss. 273-290.</w:t>
      </w:r>
    </w:p>
    <w:p w:rsidR="003921CD" w:rsidRPr="000F5EC3" w:rsidRDefault="003921CD" w:rsidP="00D37638">
      <w:pPr>
        <w:pStyle w:val="anakonubal"/>
        <w:numPr>
          <w:ilvl w:val="0"/>
          <w:numId w:val="2"/>
        </w:numPr>
        <w:spacing w:beforeLines="120" w:before="288" w:afterLines="120" w:after="288" w:line="240" w:lineRule="auto"/>
        <w:ind w:left="714" w:hanging="357"/>
        <w:rPr>
          <w:b w:val="0"/>
          <w:sz w:val="24"/>
          <w:szCs w:val="24"/>
        </w:rPr>
      </w:pPr>
      <w:r w:rsidRPr="000F5EC3">
        <w:rPr>
          <w:b w:val="0"/>
          <w:sz w:val="24"/>
          <w:szCs w:val="24"/>
        </w:rPr>
        <w:t>B</w:t>
      </w:r>
      <w:r w:rsidR="0091397E">
        <w:rPr>
          <w:b w:val="0"/>
          <w:sz w:val="24"/>
          <w:szCs w:val="24"/>
        </w:rPr>
        <w:t>ANDI</w:t>
      </w:r>
      <w:r w:rsidRPr="000F5EC3">
        <w:rPr>
          <w:b w:val="0"/>
          <w:sz w:val="24"/>
          <w:szCs w:val="24"/>
        </w:rPr>
        <w:t xml:space="preserve">NGER, H. ve </w:t>
      </w:r>
      <w:r w:rsidR="003C71B2" w:rsidRPr="000F5EC3">
        <w:rPr>
          <w:b w:val="0"/>
          <w:sz w:val="24"/>
          <w:szCs w:val="24"/>
        </w:rPr>
        <w:t>BREUSS</w:t>
      </w:r>
      <w:r w:rsidRPr="000F5EC3">
        <w:rPr>
          <w:b w:val="0"/>
          <w:sz w:val="24"/>
          <w:szCs w:val="24"/>
        </w:rPr>
        <w:t>, F.</w:t>
      </w:r>
      <w:r w:rsidR="002408B5">
        <w:rPr>
          <w:b w:val="0"/>
          <w:sz w:val="24"/>
          <w:szCs w:val="24"/>
        </w:rPr>
        <w:t>,</w:t>
      </w:r>
      <w:r w:rsidRPr="000F5EC3">
        <w:rPr>
          <w:b w:val="0"/>
          <w:sz w:val="24"/>
          <w:szCs w:val="24"/>
        </w:rPr>
        <w:t xml:space="preserve"> (2008), </w:t>
      </w:r>
      <w:r w:rsidRPr="000F5EC3">
        <w:rPr>
          <w:sz w:val="24"/>
          <w:szCs w:val="24"/>
        </w:rPr>
        <w:t>"Trade and Productivity: An Industry Perspective"</w:t>
      </w:r>
      <w:r w:rsidRPr="000F5EC3">
        <w:rPr>
          <w:b w:val="0"/>
          <w:sz w:val="24"/>
          <w:szCs w:val="24"/>
        </w:rPr>
        <w:t xml:space="preserve">, </w:t>
      </w:r>
      <w:r w:rsidRPr="000F5EC3">
        <w:rPr>
          <w:b w:val="0"/>
          <w:i/>
          <w:sz w:val="24"/>
          <w:szCs w:val="24"/>
        </w:rPr>
        <w:t xml:space="preserve">Empirica, </w:t>
      </w:r>
      <w:r w:rsidRPr="000F5EC3">
        <w:rPr>
          <w:b w:val="0"/>
          <w:sz w:val="24"/>
          <w:szCs w:val="24"/>
        </w:rPr>
        <w:t>ss. 1-19.</w:t>
      </w:r>
    </w:p>
    <w:p w:rsidR="003921CD" w:rsidRPr="00D37638" w:rsidRDefault="003921CD" w:rsidP="00D37638">
      <w:pPr>
        <w:pStyle w:val="ListeParagraf"/>
        <w:numPr>
          <w:ilvl w:val="0"/>
          <w:numId w:val="2"/>
        </w:numPr>
        <w:spacing w:beforeLines="120" w:before="288" w:beforeAutospacing="0" w:afterLines="120" w:after="288" w:afterAutospacing="0"/>
        <w:ind w:left="714" w:hanging="357"/>
        <w:jc w:val="both"/>
        <w:rPr>
          <w:shd w:val="clear" w:color="auto" w:fill="FFFFFF"/>
        </w:rPr>
      </w:pPr>
      <w:r w:rsidRPr="00D37638">
        <w:rPr>
          <w:shd w:val="clear" w:color="auto" w:fill="FFFFFF"/>
        </w:rPr>
        <w:t>DICKEY, D. ve FULLER, W.</w:t>
      </w:r>
      <w:r w:rsidR="00D37638" w:rsidRPr="00D37638">
        <w:rPr>
          <w:shd w:val="clear" w:color="auto" w:fill="FFFFFF"/>
        </w:rPr>
        <w:t xml:space="preserve"> </w:t>
      </w:r>
      <w:r w:rsidRPr="00D37638">
        <w:rPr>
          <w:shd w:val="clear" w:color="auto" w:fill="FFFFFF"/>
        </w:rPr>
        <w:t>A.</w:t>
      </w:r>
      <w:r w:rsidR="002408B5" w:rsidRPr="00D37638">
        <w:rPr>
          <w:shd w:val="clear" w:color="auto" w:fill="FFFFFF"/>
        </w:rPr>
        <w:t>,</w:t>
      </w:r>
      <w:r w:rsidRPr="00D37638">
        <w:rPr>
          <w:shd w:val="clear" w:color="auto" w:fill="FFFFFF"/>
        </w:rPr>
        <w:t xml:space="preserve"> (1979), “</w:t>
      </w:r>
      <w:r w:rsidRPr="00D37638">
        <w:rPr>
          <w:b/>
          <w:shd w:val="clear" w:color="auto" w:fill="FFFFFF"/>
        </w:rPr>
        <w:t>Distribution of the Estimates for Autoregressive Time Series with a Unit Root”</w:t>
      </w:r>
      <w:r w:rsidRPr="00D37638">
        <w:rPr>
          <w:shd w:val="clear" w:color="auto" w:fill="FFFFFF"/>
        </w:rPr>
        <w:t>, Journal of the American Statistical Association, 74:427-431.</w:t>
      </w:r>
    </w:p>
    <w:p w:rsidR="003921CD" w:rsidRPr="00D37638" w:rsidRDefault="003921CD" w:rsidP="00D37638">
      <w:pPr>
        <w:pStyle w:val="ListeParagraf"/>
        <w:numPr>
          <w:ilvl w:val="0"/>
          <w:numId w:val="2"/>
        </w:numPr>
        <w:autoSpaceDE w:val="0"/>
        <w:autoSpaceDN w:val="0"/>
        <w:adjustRightInd w:val="0"/>
        <w:spacing w:beforeLines="120" w:before="288" w:beforeAutospacing="0" w:afterLines="120" w:after="288" w:afterAutospacing="0"/>
        <w:ind w:left="714" w:hanging="357"/>
        <w:jc w:val="both"/>
      </w:pPr>
      <w:r w:rsidRPr="00D37638">
        <w:lastRenderedPageBreak/>
        <w:t>EDWARDS, S.</w:t>
      </w:r>
      <w:r w:rsidR="002408B5" w:rsidRPr="00D37638">
        <w:t>,</w:t>
      </w:r>
      <w:r w:rsidRPr="00D37638">
        <w:t xml:space="preserve"> (1998), </w:t>
      </w:r>
      <w:r w:rsidR="006A2335">
        <w:rPr>
          <w:b/>
        </w:rPr>
        <w:t>"Openness, Productivity a</w:t>
      </w:r>
      <w:r w:rsidRPr="00D37638">
        <w:rPr>
          <w:b/>
        </w:rPr>
        <w:t>nd Growth: What Do We Really Know?"</w:t>
      </w:r>
      <w:r w:rsidRPr="00D37638">
        <w:t xml:space="preserve">, </w:t>
      </w:r>
      <w:r w:rsidRPr="00D37638">
        <w:rPr>
          <w:i/>
        </w:rPr>
        <w:t>The Economic Journal</w:t>
      </w:r>
      <w:r w:rsidRPr="00D37638">
        <w:t>, s.108, ss. 383-398.</w:t>
      </w:r>
    </w:p>
    <w:p w:rsidR="003921CD" w:rsidRPr="00D37638" w:rsidRDefault="003921CD" w:rsidP="00D37638">
      <w:pPr>
        <w:pStyle w:val="ListeParagraf"/>
        <w:numPr>
          <w:ilvl w:val="0"/>
          <w:numId w:val="2"/>
        </w:numPr>
        <w:autoSpaceDE w:val="0"/>
        <w:autoSpaceDN w:val="0"/>
        <w:adjustRightInd w:val="0"/>
        <w:spacing w:beforeLines="120" w:before="288" w:beforeAutospacing="0" w:afterLines="120" w:after="288" w:afterAutospacing="0"/>
        <w:ind w:left="714" w:hanging="357"/>
        <w:jc w:val="both"/>
      </w:pPr>
      <w:r w:rsidRPr="00D37638">
        <w:t>ENDERS, W.</w:t>
      </w:r>
      <w:r w:rsidR="002408B5" w:rsidRPr="00D37638">
        <w:t>,</w:t>
      </w:r>
      <w:r w:rsidRPr="00D37638">
        <w:t xml:space="preserve"> (1995), </w:t>
      </w:r>
      <w:r w:rsidRPr="00D37638">
        <w:rPr>
          <w:b/>
        </w:rPr>
        <w:t>Applied Econometric Time Series</w:t>
      </w:r>
      <w:r w:rsidRPr="00D37638">
        <w:t>, John Willey and Song, Inc.</w:t>
      </w:r>
    </w:p>
    <w:p w:rsidR="003921CD" w:rsidRPr="00D37638" w:rsidRDefault="003921CD" w:rsidP="00D37638">
      <w:pPr>
        <w:pStyle w:val="ListeParagraf"/>
        <w:numPr>
          <w:ilvl w:val="0"/>
          <w:numId w:val="2"/>
        </w:numPr>
        <w:autoSpaceDE w:val="0"/>
        <w:autoSpaceDN w:val="0"/>
        <w:adjustRightInd w:val="0"/>
        <w:spacing w:beforeLines="120" w:before="288" w:beforeAutospacing="0" w:afterLines="120" w:after="288" w:afterAutospacing="0"/>
        <w:ind w:left="714" w:hanging="357"/>
        <w:jc w:val="both"/>
      </w:pPr>
      <w:r w:rsidRPr="00D37638">
        <w:t>ENGLE, R. F. ve GRANGER, C. W.</w:t>
      </w:r>
      <w:r w:rsidR="002408B5" w:rsidRPr="00D37638">
        <w:t>,</w:t>
      </w:r>
      <w:r w:rsidRPr="00D37638">
        <w:t xml:space="preserve"> (1987), </w:t>
      </w:r>
      <w:r w:rsidRPr="00D37638">
        <w:rPr>
          <w:b/>
        </w:rPr>
        <w:t>"Co-integration and Error Correction Representation, Estimation, and Testing"</w:t>
      </w:r>
      <w:r w:rsidRPr="00D37638">
        <w:t>,</w:t>
      </w:r>
      <w:r w:rsidRPr="00D37638">
        <w:rPr>
          <w:i/>
        </w:rPr>
        <w:t xml:space="preserve"> Econometrica, </w:t>
      </w:r>
      <w:r w:rsidRPr="00D37638">
        <w:t xml:space="preserve"> s.55, ss. 251-276.</w:t>
      </w:r>
    </w:p>
    <w:p w:rsidR="003921CD" w:rsidRPr="00D37638" w:rsidRDefault="0091397E" w:rsidP="00D37638">
      <w:pPr>
        <w:pStyle w:val="ListeParagraf"/>
        <w:numPr>
          <w:ilvl w:val="0"/>
          <w:numId w:val="2"/>
        </w:numPr>
        <w:autoSpaceDE w:val="0"/>
        <w:autoSpaceDN w:val="0"/>
        <w:adjustRightInd w:val="0"/>
        <w:spacing w:beforeLines="120" w:before="288" w:beforeAutospacing="0" w:afterLines="120" w:after="288" w:afterAutospacing="0"/>
        <w:ind w:left="714" w:hanging="357"/>
        <w:jc w:val="both"/>
      </w:pPr>
      <w:r>
        <w:t>GILES, J. A. ve WILLI</w:t>
      </w:r>
      <w:r w:rsidR="003921CD" w:rsidRPr="00D37638">
        <w:t>AMS, C. L.</w:t>
      </w:r>
      <w:r w:rsidR="002408B5" w:rsidRPr="00D37638">
        <w:t>,</w:t>
      </w:r>
      <w:r w:rsidR="003921CD" w:rsidRPr="00D37638">
        <w:t xml:space="preserve"> (2000), </w:t>
      </w:r>
      <w:r w:rsidR="003921CD" w:rsidRPr="00D37638">
        <w:rPr>
          <w:b/>
        </w:rPr>
        <w:t>"Export-Led Growth: A Survey of the Empirical Literature and Some Non-Causality Results (Part I)"</w:t>
      </w:r>
      <w:r w:rsidR="003921CD" w:rsidRPr="00D37638">
        <w:t xml:space="preserve">, </w:t>
      </w:r>
      <w:r w:rsidR="003921CD" w:rsidRPr="00D37638">
        <w:rPr>
          <w:i/>
        </w:rPr>
        <w:t>Journal of International Trade and Economic Development</w:t>
      </w:r>
      <w:r w:rsidR="003921CD" w:rsidRPr="00D37638">
        <w:t>, c. 9, s. 3. ss.261-337.</w:t>
      </w:r>
    </w:p>
    <w:p w:rsidR="003921CD" w:rsidRPr="00D37638" w:rsidRDefault="003921CD" w:rsidP="00D37638">
      <w:pPr>
        <w:pStyle w:val="ListeParagraf"/>
        <w:numPr>
          <w:ilvl w:val="0"/>
          <w:numId w:val="2"/>
        </w:numPr>
        <w:autoSpaceDE w:val="0"/>
        <w:autoSpaceDN w:val="0"/>
        <w:adjustRightInd w:val="0"/>
        <w:spacing w:beforeLines="120" w:before="288" w:beforeAutospacing="0" w:afterLines="120" w:after="288" w:afterAutospacing="0"/>
        <w:ind w:left="714" w:hanging="357"/>
        <w:jc w:val="both"/>
      </w:pPr>
      <w:r w:rsidRPr="00D37638">
        <w:t>GRANGER, C. W. J. ve NEWBOLD, P.</w:t>
      </w:r>
      <w:r w:rsidR="002408B5" w:rsidRPr="00D37638">
        <w:t>,</w:t>
      </w:r>
      <w:r w:rsidRPr="00D37638">
        <w:t xml:space="preserve"> (1974), </w:t>
      </w:r>
      <w:r w:rsidRPr="00D37638">
        <w:rPr>
          <w:b/>
        </w:rPr>
        <w:t>"Spurious Regressions in Econometrics"</w:t>
      </w:r>
      <w:r w:rsidRPr="00D37638">
        <w:t xml:space="preserve">, </w:t>
      </w:r>
      <w:r w:rsidRPr="00D37638">
        <w:rPr>
          <w:i/>
        </w:rPr>
        <w:t>Journal of Econometrics</w:t>
      </w:r>
      <w:r w:rsidRPr="00D37638">
        <w:t>, c. 2, s. 2, ss. 111-120.</w:t>
      </w:r>
    </w:p>
    <w:p w:rsidR="003921CD" w:rsidRPr="00D37638" w:rsidRDefault="003921CD" w:rsidP="00D37638">
      <w:pPr>
        <w:pStyle w:val="ListeParagraf"/>
        <w:numPr>
          <w:ilvl w:val="0"/>
          <w:numId w:val="2"/>
        </w:numPr>
        <w:autoSpaceDE w:val="0"/>
        <w:autoSpaceDN w:val="0"/>
        <w:adjustRightInd w:val="0"/>
        <w:spacing w:beforeLines="120" w:before="288" w:beforeAutospacing="0" w:afterLines="120" w:after="288" w:afterAutospacing="0"/>
        <w:ind w:left="714" w:hanging="357"/>
        <w:jc w:val="both"/>
      </w:pPr>
      <w:r w:rsidRPr="00D37638">
        <w:t>GRANGER, C.</w:t>
      </w:r>
      <w:r w:rsidR="0091397E">
        <w:t xml:space="preserve"> </w:t>
      </w:r>
      <w:r w:rsidRPr="00D37638">
        <w:t>W.</w:t>
      </w:r>
      <w:r w:rsidR="0091397E">
        <w:t xml:space="preserve"> </w:t>
      </w:r>
      <w:r w:rsidRPr="00D37638">
        <w:t xml:space="preserve">J., (1988), </w:t>
      </w:r>
      <w:r w:rsidRPr="00D37638">
        <w:rPr>
          <w:b/>
        </w:rPr>
        <w:t>“Some Recent Developments in a Concept of Causality”</w:t>
      </w:r>
      <w:r w:rsidRPr="00D37638">
        <w:t xml:space="preserve">, </w:t>
      </w:r>
      <w:r w:rsidRPr="00D37638">
        <w:rPr>
          <w:i/>
          <w:iCs/>
        </w:rPr>
        <w:t>Journal of Econometrics</w:t>
      </w:r>
      <w:r w:rsidRPr="00D37638">
        <w:rPr>
          <w:b/>
          <w:bCs/>
        </w:rPr>
        <w:t xml:space="preserve">, </w:t>
      </w:r>
      <w:r w:rsidRPr="00D37638">
        <w:t>39:199-211.</w:t>
      </w:r>
    </w:p>
    <w:p w:rsidR="003921CD" w:rsidRPr="00D37638" w:rsidRDefault="003921CD" w:rsidP="00D37638">
      <w:pPr>
        <w:pStyle w:val="ListeParagraf"/>
        <w:numPr>
          <w:ilvl w:val="0"/>
          <w:numId w:val="2"/>
        </w:numPr>
        <w:autoSpaceDE w:val="0"/>
        <w:autoSpaceDN w:val="0"/>
        <w:adjustRightInd w:val="0"/>
        <w:spacing w:beforeLines="120" w:before="288" w:beforeAutospacing="0" w:afterLines="120" w:after="288" w:afterAutospacing="0"/>
        <w:ind w:left="714" w:hanging="357"/>
        <w:jc w:val="both"/>
      </w:pPr>
      <w:r w:rsidRPr="00D37638">
        <w:t>GUJARATİ, D. N.</w:t>
      </w:r>
      <w:r w:rsidR="002408B5" w:rsidRPr="00D37638">
        <w:t>,</w:t>
      </w:r>
      <w:r w:rsidRPr="00D37638">
        <w:t xml:space="preserve"> (1999), </w:t>
      </w:r>
      <w:r w:rsidRPr="00D37638">
        <w:rPr>
          <w:b/>
        </w:rPr>
        <w:t>Basic Econometrics</w:t>
      </w:r>
      <w:r w:rsidRPr="00D37638">
        <w:t>, Mc Graw Hill, Litaratür Yayıncılık, 3 rd edition, İstanbul.</w:t>
      </w:r>
    </w:p>
    <w:p w:rsidR="003921CD" w:rsidRPr="00D37638" w:rsidRDefault="003921CD" w:rsidP="00D37638">
      <w:pPr>
        <w:pStyle w:val="ListeParagraf"/>
        <w:numPr>
          <w:ilvl w:val="0"/>
          <w:numId w:val="2"/>
        </w:numPr>
        <w:spacing w:beforeLines="120" w:before="288" w:beforeAutospacing="0" w:afterLines="120" w:after="288" w:afterAutospacing="0"/>
        <w:ind w:left="714" w:hanging="357"/>
        <w:jc w:val="both"/>
        <w:rPr>
          <w:shd w:val="clear" w:color="auto" w:fill="FFFFFF"/>
        </w:rPr>
      </w:pPr>
      <w:r w:rsidRPr="00D37638">
        <w:rPr>
          <w:shd w:val="clear" w:color="auto" w:fill="FFFFFF"/>
        </w:rPr>
        <w:t>GÜNGÖR, B. ve</w:t>
      </w:r>
      <w:r w:rsidRPr="00D37638">
        <w:rPr>
          <w:i/>
          <w:shd w:val="clear" w:color="auto" w:fill="FFFFFF"/>
        </w:rPr>
        <w:t xml:space="preserve"> </w:t>
      </w:r>
      <w:r w:rsidRPr="00D37638">
        <w:rPr>
          <w:shd w:val="clear" w:color="auto" w:fill="FFFFFF"/>
        </w:rPr>
        <w:t>KURT, S.</w:t>
      </w:r>
      <w:r w:rsidR="002408B5" w:rsidRPr="00D37638">
        <w:rPr>
          <w:shd w:val="clear" w:color="auto" w:fill="FFFFFF"/>
        </w:rPr>
        <w:t>,</w:t>
      </w:r>
      <w:r w:rsidRPr="00D37638">
        <w:rPr>
          <w:shd w:val="clear" w:color="auto" w:fill="FFFFFF"/>
        </w:rPr>
        <w:t xml:space="preserve"> (2007), </w:t>
      </w:r>
      <w:r w:rsidRPr="00D37638">
        <w:rPr>
          <w:b/>
          <w:shd w:val="clear" w:color="auto" w:fill="FFFFFF"/>
        </w:rPr>
        <w:t>"Dışa Açıklık ve Kalkınma İlişkisi (1968-2003): Türkiye Örneği"</w:t>
      </w:r>
      <w:r w:rsidRPr="00D37638">
        <w:rPr>
          <w:shd w:val="clear" w:color="auto" w:fill="FFFFFF"/>
        </w:rPr>
        <w:t xml:space="preserve">, </w:t>
      </w:r>
      <w:r w:rsidRPr="00D37638">
        <w:rPr>
          <w:i/>
          <w:shd w:val="clear" w:color="auto" w:fill="FFFFFF"/>
        </w:rPr>
        <w:t>İktisadi İdari Bilimler Dergisi</w:t>
      </w:r>
      <w:r w:rsidRPr="00D37638">
        <w:rPr>
          <w:shd w:val="clear" w:color="auto" w:fill="FFFFFF"/>
        </w:rPr>
        <w:t>, c. 21, s. 2, ss.197-210.</w:t>
      </w:r>
    </w:p>
    <w:p w:rsidR="003921CD" w:rsidRPr="00D37638" w:rsidRDefault="003921CD" w:rsidP="00D37638">
      <w:pPr>
        <w:pStyle w:val="ListeParagraf"/>
        <w:numPr>
          <w:ilvl w:val="0"/>
          <w:numId w:val="2"/>
        </w:numPr>
        <w:autoSpaceDE w:val="0"/>
        <w:autoSpaceDN w:val="0"/>
        <w:adjustRightInd w:val="0"/>
        <w:spacing w:beforeLines="120" w:before="288" w:beforeAutospacing="0" w:afterLines="120" w:after="288" w:afterAutospacing="0"/>
        <w:ind w:left="714" w:hanging="357"/>
        <w:jc w:val="both"/>
      </w:pPr>
      <w:r w:rsidRPr="00D37638">
        <w:t>JOHANSEN, S.</w:t>
      </w:r>
      <w:r w:rsidR="002408B5" w:rsidRPr="00D37638">
        <w:t>,</w:t>
      </w:r>
      <w:r w:rsidRPr="00D37638">
        <w:t xml:space="preserve"> (1988), </w:t>
      </w:r>
      <w:r w:rsidRPr="00D37638">
        <w:rPr>
          <w:b/>
        </w:rPr>
        <w:t>"Statistical Analysis of Cointegration Vectors"</w:t>
      </w:r>
      <w:r w:rsidRPr="00D37638">
        <w:t xml:space="preserve">, </w:t>
      </w:r>
      <w:r w:rsidRPr="00D37638">
        <w:rPr>
          <w:i/>
        </w:rPr>
        <w:t>Journal of Economic Dynamic and Control</w:t>
      </w:r>
      <w:r w:rsidRPr="00D37638">
        <w:t xml:space="preserve">,  s.12, ss. 231-254. </w:t>
      </w:r>
    </w:p>
    <w:p w:rsidR="003921CD" w:rsidRPr="00D37638" w:rsidRDefault="003921CD" w:rsidP="00D37638">
      <w:pPr>
        <w:pStyle w:val="ListeParagraf"/>
        <w:numPr>
          <w:ilvl w:val="0"/>
          <w:numId w:val="2"/>
        </w:numPr>
        <w:autoSpaceDE w:val="0"/>
        <w:autoSpaceDN w:val="0"/>
        <w:adjustRightInd w:val="0"/>
        <w:spacing w:beforeLines="120" w:before="288" w:beforeAutospacing="0" w:afterLines="120" w:after="288" w:afterAutospacing="0"/>
        <w:ind w:left="714" w:hanging="357"/>
        <w:jc w:val="both"/>
      </w:pPr>
      <w:r w:rsidRPr="00D37638">
        <w:t>JOHANSEN, S.</w:t>
      </w:r>
      <w:r w:rsidR="002408B5" w:rsidRPr="00D37638">
        <w:t>,</w:t>
      </w:r>
      <w:r w:rsidRPr="00D37638">
        <w:t xml:space="preserve"> (1995), </w:t>
      </w:r>
      <w:r w:rsidRPr="00D37638">
        <w:rPr>
          <w:b/>
        </w:rPr>
        <w:t>Likelihood Based Inference in Cointegrating Vector Autoregressive Models</w:t>
      </w:r>
      <w:r w:rsidRPr="00D37638">
        <w:t>, NewYork: Oxford University Press.</w:t>
      </w:r>
    </w:p>
    <w:p w:rsidR="003921CD" w:rsidRPr="00D37638" w:rsidRDefault="003921CD" w:rsidP="00D37638">
      <w:pPr>
        <w:pStyle w:val="ListeParagraf"/>
        <w:numPr>
          <w:ilvl w:val="0"/>
          <w:numId w:val="2"/>
        </w:numPr>
        <w:autoSpaceDE w:val="0"/>
        <w:autoSpaceDN w:val="0"/>
        <w:adjustRightInd w:val="0"/>
        <w:spacing w:beforeLines="120" w:before="288" w:beforeAutospacing="0" w:afterLines="120" w:after="288" w:afterAutospacing="0"/>
        <w:ind w:left="714" w:hanging="357"/>
        <w:jc w:val="both"/>
      </w:pPr>
      <w:r w:rsidRPr="00D37638">
        <w:t xml:space="preserve">JOHANSEN, S. ve </w:t>
      </w:r>
      <w:r w:rsidR="0091397E">
        <w:t>JUSELI</w:t>
      </w:r>
      <w:r w:rsidR="0091397E" w:rsidRPr="00D37638">
        <w:t>US</w:t>
      </w:r>
      <w:r w:rsidRPr="00D37638">
        <w:t xml:space="preserve"> K.</w:t>
      </w:r>
      <w:r w:rsidR="002408B5" w:rsidRPr="00D37638">
        <w:t>,</w:t>
      </w:r>
      <w:r w:rsidRPr="00D37638">
        <w:t xml:space="preserve"> (1990), </w:t>
      </w:r>
      <w:r w:rsidR="006A2335">
        <w:rPr>
          <w:b/>
        </w:rPr>
        <w:t>“Maximum Likelihood Estimation a</w:t>
      </w:r>
      <w:r w:rsidRPr="00D37638">
        <w:rPr>
          <w:b/>
        </w:rPr>
        <w:t>nd Inference on Cointegration with Application to the Deman for Money”</w:t>
      </w:r>
      <w:r w:rsidRPr="00D37638">
        <w:t xml:space="preserve">, </w:t>
      </w:r>
      <w:r w:rsidRPr="00D37638">
        <w:rPr>
          <w:i/>
        </w:rPr>
        <w:t>Oxford Bulletin of Economic and Statistics</w:t>
      </w:r>
      <w:r w:rsidRPr="00D37638">
        <w:t xml:space="preserve">, s.52, ss. 169-210. </w:t>
      </w:r>
    </w:p>
    <w:p w:rsidR="003921CD" w:rsidRPr="00D37638" w:rsidRDefault="0091397E" w:rsidP="00D37638">
      <w:pPr>
        <w:pStyle w:val="ListeParagraf"/>
        <w:numPr>
          <w:ilvl w:val="0"/>
          <w:numId w:val="2"/>
        </w:numPr>
        <w:autoSpaceDE w:val="0"/>
        <w:autoSpaceDN w:val="0"/>
        <w:adjustRightInd w:val="0"/>
        <w:spacing w:beforeLines="120" w:before="288" w:beforeAutospacing="0" w:afterLines="120" w:after="288" w:afterAutospacing="0"/>
        <w:ind w:left="714" w:hanging="357"/>
        <w:jc w:val="both"/>
      </w:pPr>
      <w:r>
        <w:lastRenderedPageBreak/>
        <w:t>KAVOUSSI</w:t>
      </w:r>
      <w:r w:rsidR="003921CD" w:rsidRPr="00D37638">
        <w:t>, R. M.</w:t>
      </w:r>
      <w:r w:rsidR="002408B5" w:rsidRPr="00D37638">
        <w:t>,</w:t>
      </w:r>
      <w:r w:rsidR="003921CD" w:rsidRPr="00D37638">
        <w:t xml:space="preserve"> (1984), </w:t>
      </w:r>
      <w:r w:rsidR="003921CD" w:rsidRPr="00D37638">
        <w:rPr>
          <w:b/>
        </w:rPr>
        <w:t>"Export Expansion and Economic Growth: Further Empirical Evidence"</w:t>
      </w:r>
      <w:r w:rsidR="003921CD" w:rsidRPr="00D37638">
        <w:t xml:space="preserve">, </w:t>
      </w:r>
      <w:r w:rsidR="003921CD" w:rsidRPr="00D37638">
        <w:rPr>
          <w:i/>
        </w:rPr>
        <w:t>Journal of Development Economics</w:t>
      </w:r>
      <w:r w:rsidR="003921CD" w:rsidRPr="00D37638">
        <w:t>, s. 14, ss. 241-250.</w:t>
      </w:r>
    </w:p>
    <w:p w:rsidR="003921CD" w:rsidRPr="00D37638" w:rsidRDefault="003921CD" w:rsidP="00D37638">
      <w:pPr>
        <w:pStyle w:val="ListeParagraf"/>
        <w:numPr>
          <w:ilvl w:val="0"/>
          <w:numId w:val="2"/>
        </w:numPr>
        <w:autoSpaceDE w:val="0"/>
        <w:autoSpaceDN w:val="0"/>
        <w:adjustRightInd w:val="0"/>
        <w:spacing w:beforeLines="120" w:before="288" w:beforeAutospacing="0" w:afterLines="120" w:after="288" w:afterAutospacing="0"/>
        <w:ind w:left="714" w:hanging="357"/>
        <w:jc w:val="both"/>
      </w:pPr>
      <w:r w:rsidRPr="00D37638">
        <w:t>KURT, S. ve TERZİ, H.</w:t>
      </w:r>
      <w:r w:rsidR="002408B5" w:rsidRPr="00D37638">
        <w:t>,</w:t>
      </w:r>
      <w:r w:rsidRPr="00D37638">
        <w:t xml:space="preserve"> (2007), </w:t>
      </w:r>
      <w:r w:rsidRPr="00D37638">
        <w:rPr>
          <w:b/>
        </w:rPr>
        <w:t>"İmalat Sanayi Dış Ticareti Verimlilik ve Ekonomik Büyüme İlişkisi"</w:t>
      </w:r>
      <w:r w:rsidRPr="00D37638">
        <w:t xml:space="preserve">, </w:t>
      </w:r>
      <w:r w:rsidRPr="00D37638">
        <w:rPr>
          <w:i/>
        </w:rPr>
        <w:t>Atatürk Üniversitesi İktisadi ve İdari Bilimler Fakültesi Dergisi</w:t>
      </w:r>
      <w:r w:rsidRPr="00D37638">
        <w:t>, c. 21, s.1, ss. 25-46.</w:t>
      </w:r>
    </w:p>
    <w:p w:rsidR="003921CD" w:rsidRPr="000F5EC3" w:rsidRDefault="0091397E" w:rsidP="00D37638">
      <w:pPr>
        <w:pStyle w:val="anakonubal"/>
        <w:numPr>
          <w:ilvl w:val="0"/>
          <w:numId w:val="2"/>
        </w:numPr>
        <w:spacing w:beforeLines="120" w:before="288" w:afterLines="120" w:after="288" w:line="240" w:lineRule="auto"/>
        <w:ind w:left="714" w:hanging="357"/>
        <w:rPr>
          <w:b w:val="0"/>
          <w:sz w:val="24"/>
          <w:szCs w:val="24"/>
        </w:rPr>
      </w:pPr>
      <w:r>
        <w:rPr>
          <w:b w:val="0"/>
          <w:sz w:val="24"/>
          <w:szCs w:val="24"/>
        </w:rPr>
        <w:t>MI</w:t>
      </w:r>
      <w:r w:rsidR="003921CD" w:rsidRPr="000F5EC3">
        <w:rPr>
          <w:b w:val="0"/>
          <w:sz w:val="24"/>
          <w:szCs w:val="24"/>
        </w:rPr>
        <w:t>LLER, S.</w:t>
      </w:r>
      <w:r w:rsidR="00D37638">
        <w:rPr>
          <w:b w:val="0"/>
          <w:sz w:val="24"/>
          <w:szCs w:val="24"/>
        </w:rPr>
        <w:t xml:space="preserve"> </w:t>
      </w:r>
      <w:r w:rsidR="003921CD" w:rsidRPr="000F5EC3">
        <w:rPr>
          <w:b w:val="0"/>
          <w:sz w:val="24"/>
          <w:szCs w:val="24"/>
        </w:rPr>
        <w:t>M. ve UPADHYAY, M.</w:t>
      </w:r>
      <w:r w:rsidR="00D37638">
        <w:rPr>
          <w:b w:val="0"/>
          <w:sz w:val="24"/>
          <w:szCs w:val="24"/>
        </w:rPr>
        <w:t xml:space="preserve"> </w:t>
      </w:r>
      <w:r w:rsidR="003921CD" w:rsidRPr="000F5EC3">
        <w:rPr>
          <w:b w:val="0"/>
          <w:sz w:val="24"/>
          <w:szCs w:val="24"/>
        </w:rPr>
        <w:t>P.</w:t>
      </w:r>
      <w:r w:rsidR="002408B5">
        <w:rPr>
          <w:b w:val="0"/>
          <w:sz w:val="24"/>
          <w:szCs w:val="24"/>
        </w:rPr>
        <w:t>,</w:t>
      </w:r>
      <w:r w:rsidR="003921CD" w:rsidRPr="000F5EC3">
        <w:rPr>
          <w:b w:val="0"/>
          <w:sz w:val="24"/>
          <w:szCs w:val="24"/>
        </w:rPr>
        <w:t xml:space="preserve"> (2000), </w:t>
      </w:r>
      <w:r w:rsidR="003921CD" w:rsidRPr="000F5EC3">
        <w:rPr>
          <w:sz w:val="24"/>
          <w:szCs w:val="24"/>
        </w:rPr>
        <w:t>"The Effects</w:t>
      </w:r>
      <w:r w:rsidR="001B790F">
        <w:rPr>
          <w:sz w:val="24"/>
          <w:szCs w:val="24"/>
        </w:rPr>
        <w:t xml:space="preserve"> of Openness, Trade Orientation</w:t>
      </w:r>
      <w:bookmarkStart w:id="3" w:name="_GoBack"/>
      <w:bookmarkEnd w:id="3"/>
      <w:r w:rsidR="003921CD" w:rsidRPr="000F5EC3">
        <w:rPr>
          <w:sz w:val="24"/>
          <w:szCs w:val="24"/>
        </w:rPr>
        <w:t xml:space="preserve"> and Human Capital on Total Factor Productivity"</w:t>
      </w:r>
      <w:r w:rsidR="003921CD" w:rsidRPr="000F5EC3">
        <w:rPr>
          <w:b w:val="0"/>
          <w:sz w:val="24"/>
          <w:szCs w:val="24"/>
        </w:rPr>
        <w:t xml:space="preserve">, </w:t>
      </w:r>
      <w:r w:rsidR="003921CD" w:rsidRPr="000F5EC3">
        <w:rPr>
          <w:b w:val="0"/>
          <w:i/>
          <w:sz w:val="24"/>
          <w:szCs w:val="24"/>
        </w:rPr>
        <w:t>Journal of Development Economics</w:t>
      </w:r>
      <w:r w:rsidR="003921CD" w:rsidRPr="000F5EC3">
        <w:rPr>
          <w:b w:val="0"/>
          <w:sz w:val="24"/>
          <w:szCs w:val="24"/>
        </w:rPr>
        <w:t>, c. 63, ss. 399-423.</w:t>
      </w:r>
    </w:p>
    <w:p w:rsidR="003921CD" w:rsidRPr="000F5EC3" w:rsidRDefault="0091397E" w:rsidP="00D37638">
      <w:pPr>
        <w:pStyle w:val="anakonubal"/>
        <w:numPr>
          <w:ilvl w:val="0"/>
          <w:numId w:val="2"/>
        </w:numPr>
        <w:spacing w:beforeLines="120" w:before="288" w:afterLines="120" w:after="288" w:line="240" w:lineRule="auto"/>
        <w:ind w:left="714" w:hanging="357"/>
        <w:rPr>
          <w:b w:val="0"/>
          <w:sz w:val="24"/>
          <w:szCs w:val="24"/>
        </w:rPr>
      </w:pPr>
      <w:r>
        <w:rPr>
          <w:b w:val="0"/>
          <w:sz w:val="24"/>
          <w:szCs w:val="24"/>
        </w:rPr>
        <w:t>MI</w:t>
      </w:r>
      <w:r w:rsidR="003921CD" w:rsidRPr="000F5EC3">
        <w:rPr>
          <w:b w:val="0"/>
          <w:sz w:val="24"/>
          <w:szCs w:val="24"/>
        </w:rPr>
        <w:t>LLER, S.</w:t>
      </w:r>
      <w:r w:rsidR="00D37638">
        <w:rPr>
          <w:b w:val="0"/>
          <w:sz w:val="24"/>
          <w:szCs w:val="24"/>
        </w:rPr>
        <w:t xml:space="preserve"> </w:t>
      </w:r>
      <w:r w:rsidR="003921CD" w:rsidRPr="000F5EC3">
        <w:rPr>
          <w:b w:val="0"/>
          <w:sz w:val="24"/>
          <w:szCs w:val="24"/>
        </w:rPr>
        <w:t>M. ve UPADHYAY, M.</w:t>
      </w:r>
      <w:r w:rsidR="00D37638">
        <w:rPr>
          <w:b w:val="0"/>
          <w:sz w:val="24"/>
          <w:szCs w:val="24"/>
        </w:rPr>
        <w:t xml:space="preserve"> </w:t>
      </w:r>
      <w:r w:rsidR="003921CD" w:rsidRPr="000F5EC3">
        <w:rPr>
          <w:b w:val="0"/>
          <w:sz w:val="24"/>
          <w:szCs w:val="24"/>
        </w:rPr>
        <w:t>P.</w:t>
      </w:r>
      <w:r w:rsidR="002408B5">
        <w:rPr>
          <w:b w:val="0"/>
          <w:sz w:val="24"/>
          <w:szCs w:val="24"/>
        </w:rPr>
        <w:t>,</w:t>
      </w:r>
      <w:r w:rsidR="003921CD" w:rsidRPr="000F5EC3">
        <w:rPr>
          <w:b w:val="0"/>
          <w:sz w:val="24"/>
          <w:szCs w:val="24"/>
        </w:rPr>
        <w:t xml:space="preserve"> (2002), </w:t>
      </w:r>
      <w:r w:rsidR="003921CD" w:rsidRPr="000F5EC3">
        <w:rPr>
          <w:sz w:val="24"/>
          <w:szCs w:val="24"/>
        </w:rPr>
        <w:t>"Total Factor Productivity, Human Capital and Outward Orientation: Differences by Stage of development and Geographic Regions"</w:t>
      </w:r>
      <w:r w:rsidR="003921CD" w:rsidRPr="000F5EC3">
        <w:rPr>
          <w:b w:val="0"/>
          <w:sz w:val="24"/>
          <w:szCs w:val="24"/>
        </w:rPr>
        <w:t xml:space="preserve">, </w:t>
      </w:r>
      <w:r w:rsidR="003921CD" w:rsidRPr="000F5EC3">
        <w:rPr>
          <w:b w:val="0"/>
          <w:i/>
          <w:sz w:val="24"/>
          <w:szCs w:val="24"/>
        </w:rPr>
        <w:t xml:space="preserve">Economics Working Papers, </w:t>
      </w:r>
      <w:r w:rsidR="003921CD" w:rsidRPr="000F5EC3">
        <w:rPr>
          <w:b w:val="0"/>
          <w:sz w:val="24"/>
          <w:szCs w:val="24"/>
        </w:rPr>
        <w:t xml:space="preserve">ss. 1-36. </w:t>
      </w:r>
    </w:p>
    <w:p w:rsidR="003921CD" w:rsidRPr="00D37638" w:rsidRDefault="003921CD" w:rsidP="00D37638">
      <w:pPr>
        <w:pStyle w:val="ListeParagraf"/>
        <w:numPr>
          <w:ilvl w:val="0"/>
          <w:numId w:val="2"/>
        </w:numPr>
        <w:autoSpaceDE w:val="0"/>
        <w:autoSpaceDN w:val="0"/>
        <w:adjustRightInd w:val="0"/>
        <w:spacing w:beforeLines="120" w:before="288" w:beforeAutospacing="0" w:afterLines="120" w:after="288" w:afterAutospacing="0"/>
        <w:ind w:left="714" w:hanging="357"/>
        <w:jc w:val="both"/>
        <w:rPr>
          <w:color w:val="000000"/>
          <w:shd w:val="clear" w:color="auto" w:fill="FFFFFF"/>
        </w:rPr>
      </w:pPr>
      <w:r w:rsidRPr="00D37638">
        <w:rPr>
          <w:color w:val="000000"/>
          <w:shd w:val="clear" w:color="auto" w:fill="FFFFFF"/>
        </w:rPr>
        <w:t xml:space="preserve">PANAS, E. ve VAMVOUKAS, G., (2002), </w:t>
      </w:r>
      <w:r w:rsidRPr="00D37638">
        <w:rPr>
          <w:b/>
          <w:color w:val="000000"/>
          <w:shd w:val="clear" w:color="auto" w:fill="FFFFFF"/>
        </w:rPr>
        <w:t>"Further Evidence on the Export-led Growth Hypothesis"</w:t>
      </w:r>
      <w:r w:rsidRPr="00D37638">
        <w:rPr>
          <w:color w:val="000000"/>
          <w:shd w:val="clear" w:color="auto" w:fill="FFFFFF"/>
        </w:rPr>
        <w:t xml:space="preserve">, </w:t>
      </w:r>
      <w:r w:rsidRPr="00D37638">
        <w:rPr>
          <w:i/>
          <w:color w:val="000000"/>
          <w:shd w:val="clear" w:color="auto" w:fill="FFFFFF"/>
        </w:rPr>
        <w:t>Applied Economic Letters</w:t>
      </w:r>
      <w:r w:rsidRPr="00D37638">
        <w:rPr>
          <w:color w:val="000000"/>
          <w:shd w:val="clear" w:color="auto" w:fill="FFFFFF"/>
        </w:rPr>
        <w:t>, ss. 731-745.</w:t>
      </w:r>
    </w:p>
    <w:p w:rsidR="003921CD" w:rsidRPr="00D37638" w:rsidRDefault="003921CD" w:rsidP="00D37638">
      <w:pPr>
        <w:pStyle w:val="ListeParagraf"/>
        <w:numPr>
          <w:ilvl w:val="0"/>
          <w:numId w:val="2"/>
        </w:numPr>
        <w:autoSpaceDE w:val="0"/>
        <w:autoSpaceDN w:val="0"/>
        <w:adjustRightInd w:val="0"/>
        <w:spacing w:beforeLines="120" w:before="288" w:beforeAutospacing="0" w:afterLines="120" w:after="288" w:afterAutospacing="0"/>
        <w:ind w:left="714" w:hanging="357"/>
        <w:jc w:val="both"/>
      </w:pPr>
      <w:r w:rsidRPr="00D37638">
        <w:t>PAUL, S. ve MARKS, A.</w:t>
      </w:r>
      <w:r w:rsidR="002408B5" w:rsidRPr="00D37638">
        <w:t>,</w:t>
      </w:r>
      <w:r w:rsidRPr="00D37638">
        <w:t xml:space="preserve"> (2009), </w:t>
      </w:r>
      <w:r w:rsidRPr="00D37638">
        <w:rPr>
          <w:b/>
        </w:rPr>
        <w:t>"</w:t>
      </w:r>
      <w:r w:rsidR="00025B86">
        <w:rPr>
          <w:b/>
        </w:rPr>
        <w:t>Modelling Productivity Effects o</w:t>
      </w:r>
      <w:r w:rsidRPr="00D37638">
        <w:rPr>
          <w:b/>
        </w:rPr>
        <w:t>f Trade Openness: A Dual Approach</w:t>
      </w:r>
      <w:r w:rsidRPr="00D37638">
        <w:rPr>
          <w:b/>
          <w:i/>
        </w:rPr>
        <w:t>"</w:t>
      </w:r>
      <w:r w:rsidRPr="00D37638">
        <w:rPr>
          <w:i/>
        </w:rPr>
        <w:t>, Australian Economıc Papers</w:t>
      </w:r>
      <w:r w:rsidRPr="00D37638">
        <w:t>, ss. 105-123.</w:t>
      </w:r>
    </w:p>
    <w:p w:rsidR="003921CD" w:rsidRPr="00D37638" w:rsidRDefault="003921CD" w:rsidP="00D37638">
      <w:pPr>
        <w:pStyle w:val="ListeParagraf"/>
        <w:numPr>
          <w:ilvl w:val="0"/>
          <w:numId w:val="2"/>
        </w:numPr>
        <w:autoSpaceDE w:val="0"/>
        <w:autoSpaceDN w:val="0"/>
        <w:adjustRightInd w:val="0"/>
        <w:spacing w:beforeLines="120" w:before="288" w:beforeAutospacing="0" w:afterLines="120" w:after="288" w:afterAutospacing="0"/>
        <w:ind w:left="714" w:hanging="357"/>
        <w:jc w:val="both"/>
      </w:pPr>
      <w:r w:rsidRPr="00D37638">
        <w:t>TYLER, W.</w:t>
      </w:r>
      <w:r w:rsidR="00D37638" w:rsidRPr="00D37638">
        <w:t xml:space="preserve"> </w:t>
      </w:r>
      <w:r w:rsidRPr="00D37638">
        <w:t>G.</w:t>
      </w:r>
      <w:r w:rsidR="002408B5" w:rsidRPr="00D37638">
        <w:t>,</w:t>
      </w:r>
      <w:r w:rsidRPr="00D37638">
        <w:t xml:space="preserve"> (1981), </w:t>
      </w:r>
      <w:r w:rsidRPr="00D37638">
        <w:rPr>
          <w:b/>
        </w:rPr>
        <w:t>"Growth and Export Expansion in Developing Countries: Some Empirical  Evidence"</w:t>
      </w:r>
      <w:r w:rsidRPr="00D37638">
        <w:t xml:space="preserve">, </w:t>
      </w:r>
      <w:r w:rsidRPr="00D37638">
        <w:rPr>
          <w:i/>
        </w:rPr>
        <w:t>Journal of Development Economics</w:t>
      </w:r>
      <w:r w:rsidRPr="00D37638">
        <w:t>, s. 9, ss. 121-130.</w:t>
      </w:r>
    </w:p>
    <w:p w:rsidR="007A0CC1" w:rsidRPr="000F5EC3" w:rsidRDefault="007A0CC1">
      <w:pPr>
        <w:rPr>
          <w:rFonts w:ascii="Times New Roman" w:hAnsi="Times New Roman" w:cs="Times New Roman"/>
          <w:sz w:val="24"/>
          <w:szCs w:val="24"/>
        </w:rPr>
      </w:pPr>
    </w:p>
    <w:sectPr w:rsidR="007A0CC1" w:rsidRPr="000F5EC3" w:rsidSect="0050093C">
      <w:footerReference w:type="default" r:id="rId10"/>
      <w:pgSz w:w="11906" w:h="16838"/>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8D9" w:rsidRDefault="00A048D9" w:rsidP="003921CD">
      <w:pPr>
        <w:spacing w:after="0" w:line="240" w:lineRule="auto"/>
      </w:pPr>
      <w:r>
        <w:separator/>
      </w:r>
    </w:p>
  </w:endnote>
  <w:endnote w:type="continuationSeparator" w:id="0">
    <w:p w:rsidR="00A048D9" w:rsidRDefault="00A048D9" w:rsidP="0039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libri Light">
    <w:altName w:val="Calibri"/>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7718"/>
      <w:docPartObj>
        <w:docPartGallery w:val="Page Numbers (Bottom of Page)"/>
        <w:docPartUnique/>
      </w:docPartObj>
    </w:sdtPr>
    <w:sdtEndPr/>
    <w:sdtContent>
      <w:p w:rsidR="0050093C" w:rsidRDefault="0050093C">
        <w:pPr>
          <w:pStyle w:val="Altbilgi"/>
          <w:jc w:val="center"/>
        </w:pPr>
        <w:r>
          <w:fldChar w:fldCharType="begin"/>
        </w:r>
        <w:r>
          <w:instrText>PAGE   \* MERGEFORMAT</w:instrText>
        </w:r>
        <w:r>
          <w:fldChar w:fldCharType="separate"/>
        </w:r>
        <w:r w:rsidR="001B790F">
          <w:rPr>
            <w:noProof/>
          </w:rPr>
          <w:t>15</w:t>
        </w:r>
        <w:r>
          <w:fldChar w:fldCharType="end"/>
        </w:r>
      </w:p>
    </w:sdtContent>
  </w:sdt>
  <w:p w:rsidR="0050093C" w:rsidRDefault="005009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8D9" w:rsidRDefault="00A048D9" w:rsidP="003921CD">
      <w:pPr>
        <w:spacing w:after="0" w:line="240" w:lineRule="auto"/>
      </w:pPr>
      <w:r>
        <w:separator/>
      </w:r>
    </w:p>
  </w:footnote>
  <w:footnote w:type="continuationSeparator" w:id="0">
    <w:p w:rsidR="00A048D9" w:rsidRDefault="00A048D9" w:rsidP="003921CD">
      <w:pPr>
        <w:spacing w:after="0" w:line="240" w:lineRule="auto"/>
      </w:pPr>
      <w:r>
        <w:continuationSeparator/>
      </w:r>
    </w:p>
  </w:footnote>
  <w:footnote w:id="1">
    <w:p w:rsidR="0050093C" w:rsidRPr="00807960" w:rsidRDefault="0050093C" w:rsidP="00C5255B">
      <w:pPr>
        <w:pStyle w:val="DipnotMetni"/>
        <w:spacing w:before="120" w:after="120"/>
        <w:rPr>
          <w:rFonts w:ascii="Times New Roman" w:hAnsi="Times New Roman" w:cs="Times New Roman"/>
          <w:i/>
          <w:sz w:val="22"/>
          <w:szCs w:val="22"/>
        </w:rPr>
      </w:pPr>
      <w:r w:rsidRPr="00807960">
        <w:rPr>
          <w:rStyle w:val="DipnotBavurusu"/>
          <w:rFonts w:ascii="Times New Roman" w:hAnsi="Times New Roman" w:cs="Times New Roman"/>
          <w:b/>
        </w:rPr>
        <w:t>1</w:t>
      </w:r>
      <w:r>
        <w:t xml:space="preserve"> </w:t>
      </w:r>
      <w:r w:rsidRPr="00807960">
        <w:rPr>
          <w:rFonts w:ascii="Times New Roman" w:hAnsi="Times New Roman" w:cs="Times New Roman"/>
          <w:i/>
          <w:sz w:val="22"/>
          <w:szCs w:val="22"/>
        </w:rPr>
        <w:t>Bu çalışmanın temeli, Adnan Menderes Üniversi</w:t>
      </w:r>
      <w:r w:rsidR="002E54F9">
        <w:rPr>
          <w:rFonts w:ascii="Times New Roman" w:hAnsi="Times New Roman" w:cs="Times New Roman"/>
          <w:i/>
          <w:sz w:val="22"/>
          <w:szCs w:val="22"/>
        </w:rPr>
        <w:t>tesi Sosyal Bilimler Enstitüsü İ</w:t>
      </w:r>
      <w:r w:rsidRPr="00807960">
        <w:rPr>
          <w:rFonts w:ascii="Times New Roman" w:hAnsi="Times New Roman" w:cs="Times New Roman"/>
          <w:i/>
          <w:sz w:val="22"/>
          <w:szCs w:val="22"/>
        </w:rPr>
        <w:t xml:space="preserve">ktisat </w:t>
      </w:r>
      <w:r w:rsidR="002E54F9">
        <w:rPr>
          <w:rFonts w:ascii="Times New Roman" w:hAnsi="Times New Roman" w:cs="Times New Roman"/>
          <w:i/>
          <w:sz w:val="22"/>
          <w:szCs w:val="22"/>
        </w:rPr>
        <w:t>A</w:t>
      </w:r>
      <w:r w:rsidRPr="00807960">
        <w:rPr>
          <w:rFonts w:ascii="Times New Roman" w:hAnsi="Times New Roman" w:cs="Times New Roman"/>
          <w:i/>
          <w:sz w:val="22"/>
          <w:szCs w:val="22"/>
        </w:rPr>
        <w:t>nabilim dalında kabul edilen “Türkiye’de Dışa Açıklığın Makroekonomik Etkileri” adlı yüksek lisans tezine dayanmaktadır.</w:t>
      </w:r>
    </w:p>
  </w:footnote>
  <w:footnote w:id="2">
    <w:p w:rsidR="008B2286" w:rsidRDefault="0050093C" w:rsidP="00C5255B">
      <w:pPr>
        <w:pStyle w:val="DipnotMetni"/>
        <w:spacing w:before="120" w:after="120"/>
        <w:rPr>
          <w:rFonts w:ascii="Times New Roman" w:hAnsi="Times New Roman" w:cs="Times New Roman"/>
          <w:i/>
          <w:sz w:val="22"/>
          <w:szCs w:val="22"/>
        </w:rPr>
      </w:pPr>
      <w:r>
        <w:rPr>
          <w:rStyle w:val="DipnotBavurusu"/>
        </w:rPr>
        <w:t>2</w:t>
      </w:r>
      <w:r>
        <w:t xml:space="preserve"> </w:t>
      </w:r>
      <w:r w:rsidRPr="00807960">
        <w:rPr>
          <w:rFonts w:ascii="Times New Roman" w:hAnsi="Times New Roman" w:cs="Times New Roman"/>
          <w:b/>
          <w:i/>
          <w:sz w:val="22"/>
          <w:szCs w:val="22"/>
        </w:rPr>
        <w:t>Osman PEKER</w:t>
      </w:r>
      <w:r w:rsidRPr="00807960">
        <w:rPr>
          <w:rFonts w:ascii="Times New Roman" w:hAnsi="Times New Roman" w:cs="Times New Roman"/>
          <w:i/>
          <w:sz w:val="22"/>
          <w:szCs w:val="22"/>
        </w:rPr>
        <w:t>, Doç. Dr.,</w:t>
      </w:r>
      <w:r w:rsidRPr="00807960">
        <w:rPr>
          <w:i/>
        </w:rPr>
        <w:t xml:space="preserve"> </w:t>
      </w:r>
      <w:r w:rsidRPr="00807960">
        <w:rPr>
          <w:rFonts w:ascii="Times New Roman" w:hAnsi="Times New Roman" w:cs="Times New Roman"/>
          <w:i/>
          <w:sz w:val="22"/>
          <w:szCs w:val="22"/>
        </w:rPr>
        <w:t>Adnan Menderes Üniversitesi, Nazilli İİBF, İktisat Bölümü.</w:t>
      </w:r>
    </w:p>
    <w:p w:rsidR="006C7D91" w:rsidRPr="006178FA" w:rsidRDefault="006C7D91" w:rsidP="00C5255B">
      <w:pPr>
        <w:pStyle w:val="DipnotMetni"/>
        <w:spacing w:before="120" w:after="120"/>
        <w:rPr>
          <w:rFonts w:ascii="Times New Roman" w:hAnsi="Times New Roman" w:cs="Times New Roman"/>
          <w:i/>
          <w:sz w:val="22"/>
          <w:szCs w:val="22"/>
        </w:rPr>
      </w:pPr>
      <w:r w:rsidRPr="006C7D91">
        <w:rPr>
          <w:rFonts w:ascii="Times New Roman" w:hAnsi="Times New Roman" w:cs="Times New Roman"/>
          <w:b/>
          <w:i/>
          <w:sz w:val="22"/>
          <w:szCs w:val="22"/>
        </w:rPr>
        <w:t>3Sami ÖZDİL</w:t>
      </w:r>
      <w:r>
        <w:rPr>
          <w:rFonts w:ascii="Times New Roman" w:hAnsi="Times New Roman" w:cs="Times New Roman"/>
          <w:i/>
          <w:sz w:val="22"/>
          <w:szCs w:val="22"/>
        </w:rPr>
        <w:t>,</w:t>
      </w:r>
      <w:r w:rsidRPr="006C7D91">
        <w:rPr>
          <w:b/>
          <w:sz w:val="24"/>
          <w:szCs w:val="24"/>
        </w:rPr>
        <w:t xml:space="preserve"> </w:t>
      </w:r>
      <w:r w:rsidRPr="006C7D91">
        <w:rPr>
          <w:rFonts w:ascii="Times New Roman" w:hAnsi="Times New Roman" w:cs="Times New Roman"/>
          <w:i/>
          <w:sz w:val="22"/>
          <w:szCs w:val="22"/>
        </w:rPr>
        <w:t>Adnan Menderes Üniversitesi</w:t>
      </w:r>
      <w:r w:rsidR="00D50474">
        <w:rPr>
          <w:rFonts w:ascii="Times New Roman" w:hAnsi="Times New Roman" w:cs="Times New Roman"/>
          <w:i/>
          <w:sz w:val="22"/>
          <w:szCs w:val="22"/>
        </w:rPr>
        <w:t>,</w:t>
      </w:r>
      <w:r w:rsidRPr="006C7D91">
        <w:rPr>
          <w:rFonts w:ascii="Times New Roman" w:hAnsi="Times New Roman" w:cs="Times New Roman"/>
          <w:i/>
          <w:sz w:val="22"/>
          <w:szCs w:val="22"/>
        </w:rPr>
        <w:t xml:space="preserve"> Sosyal Bilimler Enstitüsü</w:t>
      </w:r>
      <w:r w:rsidR="006178FA">
        <w:rPr>
          <w:rFonts w:ascii="Times New Roman" w:hAnsi="Times New Roman" w:cs="Times New Roman"/>
          <w:i/>
          <w:sz w:val="22"/>
          <w:szCs w:val="22"/>
        </w:rPr>
        <w:t>,</w:t>
      </w:r>
      <w:r w:rsidR="006178FA" w:rsidRPr="006178FA">
        <w:rPr>
          <w:rFonts w:eastAsia="Times New Roman"/>
          <w:color w:val="000000"/>
        </w:rPr>
        <w:t xml:space="preserve"> </w:t>
      </w:r>
      <w:r w:rsidR="003E4807">
        <w:rPr>
          <w:rFonts w:ascii="Times New Roman" w:eastAsia="Times New Roman" w:hAnsi="Times New Roman" w:cs="Times New Roman"/>
          <w:i/>
          <w:color w:val="000000"/>
          <w:sz w:val="22"/>
          <w:szCs w:val="22"/>
        </w:rPr>
        <w:t>İktisat Anabilim D</w:t>
      </w:r>
      <w:r w:rsidR="006178FA" w:rsidRPr="006178FA">
        <w:rPr>
          <w:rFonts w:ascii="Times New Roman" w:eastAsia="Times New Roman" w:hAnsi="Times New Roman" w:cs="Times New Roman"/>
          <w:i/>
          <w:color w:val="000000"/>
          <w:sz w:val="22"/>
          <w:szCs w:val="22"/>
        </w:rPr>
        <w:t>alı Yüksek Lisans Mezunu</w:t>
      </w:r>
      <w:r w:rsidR="006178FA">
        <w:rPr>
          <w:rFonts w:ascii="Times New Roman" w:eastAsia="Times New Roman" w:hAnsi="Times New Roman" w:cs="Times New Roman"/>
          <w:i/>
          <w:color w:val="000000"/>
          <w:sz w:val="22"/>
          <w:szCs w:val="22"/>
        </w:rPr>
        <w:t>.</w:t>
      </w:r>
    </w:p>
    <w:p w:rsidR="0050093C" w:rsidRPr="00807960" w:rsidRDefault="0050093C">
      <w:pPr>
        <w:pStyle w:val="DipnotMetni"/>
        <w:rPr>
          <w:sz w:val="22"/>
          <w:szCs w:val="22"/>
        </w:rPr>
      </w:pPr>
      <w:r w:rsidRPr="00807960">
        <w:rPr>
          <w:rFonts w:ascii="Times New Roman" w:hAnsi="Times New Roman" w:cs="Times New Roman"/>
          <w:i/>
          <w:sz w:val="22"/>
          <w:szCs w:val="22"/>
        </w:rPr>
        <w:b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32B48"/>
    <w:multiLevelType w:val="hybridMultilevel"/>
    <w:tmpl w:val="62B2B1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3686614"/>
    <w:multiLevelType w:val="hybridMultilevel"/>
    <w:tmpl w:val="14F2D1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7F1"/>
    <w:rsid w:val="00002D4E"/>
    <w:rsid w:val="00025B86"/>
    <w:rsid w:val="0006281E"/>
    <w:rsid w:val="00067E67"/>
    <w:rsid w:val="00074FFF"/>
    <w:rsid w:val="00083D24"/>
    <w:rsid w:val="000A5816"/>
    <w:rsid w:val="000C3CE5"/>
    <w:rsid w:val="000E3FAD"/>
    <w:rsid w:val="000F5EC3"/>
    <w:rsid w:val="00135C28"/>
    <w:rsid w:val="001A0C34"/>
    <w:rsid w:val="001A2CA0"/>
    <w:rsid w:val="001A5E95"/>
    <w:rsid w:val="001B790F"/>
    <w:rsid w:val="001C2AEA"/>
    <w:rsid w:val="001E5C08"/>
    <w:rsid w:val="001E5F1B"/>
    <w:rsid w:val="00225787"/>
    <w:rsid w:val="00231FA9"/>
    <w:rsid w:val="002408B5"/>
    <w:rsid w:val="00250391"/>
    <w:rsid w:val="002A2D83"/>
    <w:rsid w:val="002E54F9"/>
    <w:rsid w:val="00300070"/>
    <w:rsid w:val="003921CD"/>
    <w:rsid w:val="003925C6"/>
    <w:rsid w:val="003A5B49"/>
    <w:rsid w:val="003C71B2"/>
    <w:rsid w:val="003E4807"/>
    <w:rsid w:val="003E663C"/>
    <w:rsid w:val="003F43AC"/>
    <w:rsid w:val="00460353"/>
    <w:rsid w:val="0049099E"/>
    <w:rsid w:val="004C2D66"/>
    <w:rsid w:val="004D2B75"/>
    <w:rsid w:val="004F101A"/>
    <w:rsid w:val="0050093C"/>
    <w:rsid w:val="00525643"/>
    <w:rsid w:val="00526441"/>
    <w:rsid w:val="00546509"/>
    <w:rsid w:val="00564B5B"/>
    <w:rsid w:val="00591DE6"/>
    <w:rsid w:val="005B3FBD"/>
    <w:rsid w:val="005E4716"/>
    <w:rsid w:val="005E6502"/>
    <w:rsid w:val="006178FA"/>
    <w:rsid w:val="00626EF5"/>
    <w:rsid w:val="00671349"/>
    <w:rsid w:val="0069547D"/>
    <w:rsid w:val="006A2335"/>
    <w:rsid w:val="006B0603"/>
    <w:rsid w:val="006C7D91"/>
    <w:rsid w:val="0070440D"/>
    <w:rsid w:val="00716A41"/>
    <w:rsid w:val="00751C75"/>
    <w:rsid w:val="007A0CC1"/>
    <w:rsid w:val="007C0FF9"/>
    <w:rsid w:val="007C61C0"/>
    <w:rsid w:val="007F0FB9"/>
    <w:rsid w:val="007F1A61"/>
    <w:rsid w:val="007F2310"/>
    <w:rsid w:val="0080150A"/>
    <w:rsid w:val="00807960"/>
    <w:rsid w:val="008106DD"/>
    <w:rsid w:val="008A3920"/>
    <w:rsid w:val="008B2286"/>
    <w:rsid w:val="008C0771"/>
    <w:rsid w:val="008D13E7"/>
    <w:rsid w:val="008D4B8B"/>
    <w:rsid w:val="008D77DF"/>
    <w:rsid w:val="008E365A"/>
    <w:rsid w:val="008E6A24"/>
    <w:rsid w:val="008E6BB8"/>
    <w:rsid w:val="008F2CC3"/>
    <w:rsid w:val="0091397E"/>
    <w:rsid w:val="00972BEE"/>
    <w:rsid w:val="00976E6C"/>
    <w:rsid w:val="009C4B2E"/>
    <w:rsid w:val="009E4709"/>
    <w:rsid w:val="009F5452"/>
    <w:rsid w:val="00A048D9"/>
    <w:rsid w:val="00A2745A"/>
    <w:rsid w:val="00A337B9"/>
    <w:rsid w:val="00A52D84"/>
    <w:rsid w:val="00A55EC2"/>
    <w:rsid w:val="00A95EEE"/>
    <w:rsid w:val="00AB7ED4"/>
    <w:rsid w:val="00B05D58"/>
    <w:rsid w:val="00B072E4"/>
    <w:rsid w:val="00B2463C"/>
    <w:rsid w:val="00B30590"/>
    <w:rsid w:val="00B561B7"/>
    <w:rsid w:val="00BB0411"/>
    <w:rsid w:val="00BD2280"/>
    <w:rsid w:val="00C110C3"/>
    <w:rsid w:val="00C5255B"/>
    <w:rsid w:val="00C52A10"/>
    <w:rsid w:val="00C60748"/>
    <w:rsid w:val="00C614F0"/>
    <w:rsid w:val="00C76CC4"/>
    <w:rsid w:val="00C857BA"/>
    <w:rsid w:val="00C92A5C"/>
    <w:rsid w:val="00CD02C3"/>
    <w:rsid w:val="00CE781A"/>
    <w:rsid w:val="00D167F5"/>
    <w:rsid w:val="00D174A7"/>
    <w:rsid w:val="00D24822"/>
    <w:rsid w:val="00D37638"/>
    <w:rsid w:val="00D50474"/>
    <w:rsid w:val="00D63DD7"/>
    <w:rsid w:val="00DD36C8"/>
    <w:rsid w:val="00DE255F"/>
    <w:rsid w:val="00DE3FD9"/>
    <w:rsid w:val="00E15968"/>
    <w:rsid w:val="00E41610"/>
    <w:rsid w:val="00E800C9"/>
    <w:rsid w:val="00E96BE0"/>
    <w:rsid w:val="00EC5D73"/>
    <w:rsid w:val="00EE6591"/>
    <w:rsid w:val="00F417F1"/>
    <w:rsid w:val="00F6581F"/>
    <w:rsid w:val="00F73178"/>
    <w:rsid w:val="00F93462"/>
    <w:rsid w:val="00FA52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1CD"/>
    <w:pPr>
      <w:spacing w:after="200" w:line="276" w:lineRule="auto"/>
    </w:pPr>
  </w:style>
  <w:style w:type="paragraph" w:styleId="Balk3">
    <w:name w:val="heading 3"/>
    <w:basedOn w:val="Normal"/>
    <w:next w:val="Normal"/>
    <w:link w:val="Balk3Char"/>
    <w:uiPriority w:val="9"/>
    <w:unhideWhenUsed/>
    <w:qFormat/>
    <w:rsid w:val="003921CD"/>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921CD"/>
    <w:rPr>
      <w:rFonts w:ascii="Times New Roman" w:eastAsiaTheme="majorEastAsia" w:hAnsi="Times New Roman" w:cstheme="majorBidi"/>
      <w:b/>
      <w:bCs/>
      <w:color w:val="000000" w:themeColor="text1"/>
      <w:sz w:val="24"/>
    </w:rPr>
  </w:style>
  <w:style w:type="paragraph" w:styleId="BalonMetni">
    <w:name w:val="Balloon Text"/>
    <w:basedOn w:val="Normal"/>
    <w:link w:val="BalonMetniChar"/>
    <w:uiPriority w:val="99"/>
    <w:semiHidden/>
    <w:unhideWhenUsed/>
    <w:rsid w:val="003921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21CD"/>
    <w:rPr>
      <w:rFonts w:ascii="Tahoma" w:hAnsi="Tahoma" w:cs="Tahoma"/>
      <w:sz w:val="16"/>
      <w:szCs w:val="16"/>
    </w:rPr>
  </w:style>
  <w:style w:type="character" w:styleId="YerTutucuMetni">
    <w:name w:val="Placeholder Text"/>
    <w:basedOn w:val="VarsaylanParagrafYazTipi"/>
    <w:uiPriority w:val="99"/>
    <w:semiHidden/>
    <w:rsid w:val="003921CD"/>
    <w:rPr>
      <w:color w:val="808080"/>
    </w:rPr>
  </w:style>
  <w:style w:type="paragraph" w:customStyle="1" w:styleId="anakonubal">
    <w:name w:val="ana konu başlığı"/>
    <w:basedOn w:val="Normal"/>
    <w:link w:val="anakonubalChar"/>
    <w:qFormat/>
    <w:rsid w:val="003921CD"/>
    <w:pPr>
      <w:spacing w:line="360" w:lineRule="auto"/>
      <w:jc w:val="both"/>
    </w:pPr>
    <w:rPr>
      <w:rFonts w:ascii="Times New Roman" w:hAnsi="Times New Roman" w:cs="Times New Roman"/>
      <w:b/>
      <w:sz w:val="28"/>
      <w:szCs w:val="28"/>
    </w:rPr>
  </w:style>
  <w:style w:type="character" w:customStyle="1" w:styleId="anakonubalChar">
    <w:name w:val="ana konu başlığı Char"/>
    <w:basedOn w:val="VarsaylanParagrafYazTipi"/>
    <w:link w:val="anakonubal"/>
    <w:rsid w:val="003921CD"/>
    <w:rPr>
      <w:rFonts w:ascii="Times New Roman" w:hAnsi="Times New Roman" w:cs="Times New Roman"/>
      <w:b/>
      <w:sz w:val="28"/>
      <w:szCs w:val="28"/>
    </w:rPr>
  </w:style>
  <w:style w:type="table" w:styleId="TabloKlavuzu">
    <w:name w:val="Table Grid"/>
    <w:basedOn w:val="NormalTablo"/>
    <w:uiPriority w:val="59"/>
    <w:rsid w:val="003921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3921CD"/>
    <w:pPr>
      <w:spacing w:line="240" w:lineRule="auto"/>
    </w:pPr>
    <w:rPr>
      <w:rFonts w:ascii="Times New Roman" w:hAnsi="Times New Roman"/>
      <w:b/>
      <w:bCs/>
      <w:color w:val="000000" w:themeColor="text1"/>
      <w:sz w:val="24"/>
      <w:szCs w:val="18"/>
    </w:rPr>
  </w:style>
  <w:style w:type="paragraph" w:styleId="ListeParagraf">
    <w:name w:val="List Paragraph"/>
    <w:basedOn w:val="Normal"/>
    <w:uiPriority w:val="34"/>
    <w:qFormat/>
    <w:rsid w:val="003921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921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21CD"/>
  </w:style>
  <w:style w:type="paragraph" w:styleId="Altbilgi">
    <w:name w:val="footer"/>
    <w:basedOn w:val="Normal"/>
    <w:link w:val="AltbilgiChar"/>
    <w:uiPriority w:val="99"/>
    <w:unhideWhenUsed/>
    <w:rsid w:val="003921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21CD"/>
  </w:style>
  <w:style w:type="paragraph" w:styleId="DipnotMetni">
    <w:name w:val="footnote text"/>
    <w:basedOn w:val="Normal"/>
    <w:link w:val="DipnotMetniChar"/>
    <w:uiPriority w:val="99"/>
    <w:semiHidden/>
    <w:unhideWhenUsed/>
    <w:rsid w:val="003921C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921CD"/>
    <w:rPr>
      <w:sz w:val="20"/>
      <w:szCs w:val="20"/>
    </w:rPr>
  </w:style>
  <w:style w:type="character" w:styleId="DipnotBavurusu">
    <w:name w:val="footnote reference"/>
    <w:basedOn w:val="VarsaylanParagrafYazTipi"/>
    <w:uiPriority w:val="99"/>
    <w:semiHidden/>
    <w:unhideWhenUsed/>
    <w:rsid w:val="003921CD"/>
    <w:rPr>
      <w:vertAlign w:val="superscript"/>
    </w:rPr>
  </w:style>
  <w:style w:type="character" w:styleId="Kpr">
    <w:name w:val="Hyperlink"/>
    <w:basedOn w:val="VarsaylanParagrafYazTipi"/>
    <w:uiPriority w:val="99"/>
    <w:unhideWhenUsed/>
    <w:rsid w:val="003921CD"/>
    <w:rPr>
      <w:color w:val="0563C1" w:themeColor="hyperlink"/>
      <w:u w:val="single"/>
    </w:rPr>
  </w:style>
  <w:style w:type="paragraph" w:customStyle="1" w:styleId="Default">
    <w:name w:val="Default"/>
    <w:rsid w:val="003921C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1CD"/>
    <w:pPr>
      <w:spacing w:after="200" w:line="276" w:lineRule="auto"/>
    </w:pPr>
  </w:style>
  <w:style w:type="paragraph" w:styleId="Balk3">
    <w:name w:val="heading 3"/>
    <w:basedOn w:val="Normal"/>
    <w:next w:val="Normal"/>
    <w:link w:val="Balk3Char"/>
    <w:uiPriority w:val="9"/>
    <w:unhideWhenUsed/>
    <w:qFormat/>
    <w:rsid w:val="003921CD"/>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921CD"/>
    <w:rPr>
      <w:rFonts w:ascii="Times New Roman" w:eastAsiaTheme="majorEastAsia" w:hAnsi="Times New Roman" w:cstheme="majorBidi"/>
      <w:b/>
      <w:bCs/>
      <w:color w:val="000000" w:themeColor="text1"/>
      <w:sz w:val="24"/>
    </w:rPr>
  </w:style>
  <w:style w:type="paragraph" w:styleId="BalonMetni">
    <w:name w:val="Balloon Text"/>
    <w:basedOn w:val="Normal"/>
    <w:link w:val="BalonMetniChar"/>
    <w:uiPriority w:val="99"/>
    <w:semiHidden/>
    <w:unhideWhenUsed/>
    <w:rsid w:val="003921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21CD"/>
    <w:rPr>
      <w:rFonts w:ascii="Tahoma" w:hAnsi="Tahoma" w:cs="Tahoma"/>
      <w:sz w:val="16"/>
      <w:szCs w:val="16"/>
    </w:rPr>
  </w:style>
  <w:style w:type="character" w:styleId="YerTutucuMetni">
    <w:name w:val="Placeholder Text"/>
    <w:basedOn w:val="VarsaylanParagrafYazTipi"/>
    <w:uiPriority w:val="99"/>
    <w:semiHidden/>
    <w:rsid w:val="003921CD"/>
    <w:rPr>
      <w:color w:val="808080"/>
    </w:rPr>
  </w:style>
  <w:style w:type="paragraph" w:customStyle="1" w:styleId="anakonubal">
    <w:name w:val="ana konu başlığı"/>
    <w:basedOn w:val="Normal"/>
    <w:link w:val="anakonubalChar"/>
    <w:qFormat/>
    <w:rsid w:val="003921CD"/>
    <w:pPr>
      <w:spacing w:line="360" w:lineRule="auto"/>
      <w:jc w:val="both"/>
    </w:pPr>
    <w:rPr>
      <w:rFonts w:ascii="Times New Roman" w:hAnsi="Times New Roman" w:cs="Times New Roman"/>
      <w:b/>
      <w:sz w:val="28"/>
      <w:szCs w:val="28"/>
    </w:rPr>
  </w:style>
  <w:style w:type="character" w:customStyle="1" w:styleId="anakonubalChar">
    <w:name w:val="ana konu başlığı Char"/>
    <w:basedOn w:val="VarsaylanParagrafYazTipi"/>
    <w:link w:val="anakonubal"/>
    <w:rsid w:val="003921CD"/>
    <w:rPr>
      <w:rFonts w:ascii="Times New Roman" w:hAnsi="Times New Roman" w:cs="Times New Roman"/>
      <w:b/>
      <w:sz w:val="28"/>
      <w:szCs w:val="28"/>
    </w:rPr>
  </w:style>
  <w:style w:type="table" w:styleId="TabloKlavuzu">
    <w:name w:val="Table Grid"/>
    <w:basedOn w:val="NormalTablo"/>
    <w:uiPriority w:val="59"/>
    <w:rsid w:val="003921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3921CD"/>
    <w:pPr>
      <w:spacing w:line="240" w:lineRule="auto"/>
    </w:pPr>
    <w:rPr>
      <w:rFonts w:ascii="Times New Roman" w:hAnsi="Times New Roman"/>
      <w:b/>
      <w:bCs/>
      <w:color w:val="000000" w:themeColor="text1"/>
      <w:sz w:val="24"/>
      <w:szCs w:val="18"/>
    </w:rPr>
  </w:style>
  <w:style w:type="paragraph" w:styleId="ListeParagraf">
    <w:name w:val="List Paragraph"/>
    <w:basedOn w:val="Normal"/>
    <w:uiPriority w:val="34"/>
    <w:qFormat/>
    <w:rsid w:val="003921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921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21CD"/>
  </w:style>
  <w:style w:type="paragraph" w:styleId="Altbilgi">
    <w:name w:val="footer"/>
    <w:basedOn w:val="Normal"/>
    <w:link w:val="AltbilgiChar"/>
    <w:uiPriority w:val="99"/>
    <w:unhideWhenUsed/>
    <w:rsid w:val="003921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21CD"/>
  </w:style>
  <w:style w:type="paragraph" w:styleId="DipnotMetni">
    <w:name w:val="footnote text"/>
    <w:basedOn w:val="Normal"/>
    <w:link w:val="DipnotMetniChar"/>
    <w:uiPriority w:val="99"/>
    <w:semiHidden/>
    <w:unhideWhenUsed/>
    <w:rsid w:val="003921C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921CD"/>
    <w:rPr>
      <w:sz w:val="20"/>
      <w:szCs w:val="20"/>
    </w:rPr>
  </w:style>
  <w:style w:type="character" w:styleId="DipnotBavurusu">
    <w:name w:val="footnote reference"/>
    <w:basedOn w:val="VarsaylanParagrafYazTipi"/>
    <w:uiPriority w:val="99"/>
    <w:semiHidden/>
    <w:unhideWhenUsed/>
    <w:rsid w:val="003921CD"/>
    <w:rPr>
      <w:vertAlign w:val="superscript"/>
    </w:rPr>
  </w:style>
  <w:style w:type="character" w:styleId="Kpr">
    <w:name w:val="Hyperlink"/>
    <w:basedOn w:val="VarsaylanParagrafYazTipi"/>
    <w:uiPriority w:val="99"/>
    <w:unhideWhenUsed/>
    <w:rsid w:val="003921CD"/>
    <w:rPr>
      <w:color w:val="0563C1" w:themeColor="hyperlink"/>
      <w:u w:val="single"/>
    </w:rPr>
  </w:style>
  <w:style w:type="paragraph" w:customStyle="1" w:styleId="Default">
    <w:name w:val="Default"/>
    <w:rsid w:val="003921C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EE5FD-E8A2-4620-8706-D65EF75A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15</Pages>
  <Words>3678</Words>
  <Characters>20970</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irsuer</dc:creator>
  <cp:keywords/>
  <dc:description/>
  <cp:lastModifiedBy>Sevgin Fettahoğlu</cp:lastModifiedBy>
  <cp:revision>83</cp:revision>
  <dcterms:created xsi:type="dcterms:W3CDTF">2015-01-05T12:07:00Z</dcterms:created>
  <dcterms:modified xsi:type="dcterms:W3CDTF">2015-09-30T12:45:00Z</dcterms:modified>
</cp:coreProperties>
</file>