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0E9BA" w14:textId="566AA2B1" w:rsidR="006D31B1" w:rsidRPr="005070B9" w:rsidRDefault="0099054C" w:rsidP="006D31B1">
      <w:pPr>
        <w:rPr>
          <w:rFonts w:ascii="Cambria" w:hAnsi="Cambria"/>
          <w:sz w:val="32"/>
          <w:szCs w:val="32"/>
        </w:rPr>
      </w:pPr>
      <w:r>
        <w:rPr>
          <w:rFonts w:ascii="Cambria" w:hAnsi="Cambria"/>
          <w:sz w:val="32"/>
          <w:szCs w:val="32"/>
        </w:rPr>
        <w:t>Fen Bilimleri Öğretmenleri ve Öğretmen Adaylarına Yönelik Akıl Yür</w:t>
      </w:r>
      <w:r w:rsidR="000864E2">
        <w:rPr>
          <w:rFonts w:ascii="Cambria" w:hAnsi="Cambria"/>
          <w:sz w:val="32"/>
          <w:szCs w:val="32"/>
        </w:rPr>
        <w:t>ütme Becerileri Testi’nin Geliştirilmesi</w:t>
      </w:r>
      <w:r w:rsidR="00753754">
        <w:rPr>
          <w:rStyle w:val="FootnoteReference"/>
          <w:rFonts w:ascii="Cambria" w:hAnsi="Cambria"/>
          <w:sz w:val="32"/>
          <w:szCs w:val="32"/>
        </w:rPr>
        <w:footnoteReference w:id="1"/>
      </w:r>
    </w:p>
    <w:p w14:paraId="044332F4" w14:textId="42431385" w:rsidR="006D31B1" w:rsidRPr="005070B9" w:rsidRDefault="0003495E" w:rsidP="006D31B1">
      <w:pPr>
        <w:rPr>
          <w:rFonts w:ascii="Cambria" w:hAnsi="Cambria"/>
          <w:sz w:val="32"/>
          <w:szCs w:val="32"/>
        </w:rPr>
      </w:pPr>
      <w:r>
        <w:rPr>
          <w:rFonts w:ascii="Cambria" w:hAnsi="Cambria"/>
          <w:sz w:val="32"/>
          <w:szCs w:val="32"/>
        </w:rPr>
        <w:t>Develop</w:t>
      </w:r>
      <w:r w:rsidR="000864E2">
        <w:rPr>
          <w:rFonts w:ascii="Cambria" w:hAnsi="Cambria"/>
          <w:sz w:val="32"/>
          <w:szCs w:val="32"/>
        </w:rPr>
        <w:t>ment of</w:t>
      </w:r>
      <w:r>
        <w:rPr>
          <w:rFonts w:ascii="Cambria" w:hAnsi="Cambria"/>
          <w:sz w:val="32"/>
          <w:szCs w:val="32"/>
        </w:rPr>
        <w:t xml:space="preserve"> Scientific Reasoning Skills Test Towards In-service and Pre-service Science Teachers</w:t>
      </w:r>
    </w:p>
    <w:p w14:paraId="21067ED4" w14:textId="77777777" w:rsidR="005070B9" w:rsidRPr="005070B9" w:rsidRDefault="008434FC" w:rsidP="005070B9">
      <w:pPr>
        <w:spacing w:after="0" w:line="240" w:lineRule="auto"/>
        <w:rPr>
          <w:rFonts w:ascii="Cambria" w:eastAsia="MS Gothic" w:hAnsi="Cambria" w:cs="Times New Roman"/>
          <w:bCs/>
          <w:kern w:val="24"/>
          <w:sz w:val="20"/>
          <w:szCs w:val="20"/>
          <w:lang w:val="en-US"/>
        </w:rPr>
      </w:pPr>
      <w:r>
        <w:rPr>
          <w:rFonts w:ascii="Cambria" w:eastAsia="MS Gothic" w:hAnsi="Cambria" w:cs="Times New Roman"/>
          <w:b/>
          <w:bCs/>
          <w:kern w:val="24"/>
          <w:sz w:val="20"/>
          <w:szCs w:val="20"/>
        </w:rPr>
        <w:t>Merve KOCAGÜL SAĞLAM</w:t>
      </w:r>
      <w:r w:rsidR="005070B9" w:rsidRPr="005070B9">
        <w:rPr>
          <w:rFonts w:ascii="Cambria" w:eastAsia="MS Gothic" w:hAnsi="Cambria" w:cs="Times New Roman"/>
          <w:bCs/>
          <w:kern w:val="24"/>
          <w:sz w:val="20"/>
          <w:szCs w:val="20"/>
        </w:rPr>
        <w:t xml:space="preserve">, </w:t>
      </w:r>
      <w:r>
        <w:rPr>
          <w:rFonts w:ascii="Cambria" w:eastAsia="Calibri" w:hAnsi="Cambria" w:cs="Times New Roman"/>
          <w:i/>
          <w:sz w:val="20"/>
          <w:szCs w:val="20"/>
        </w:rPr>
        <w:t>Pamukkale Üniversitesi</w:t>
      </w:r>
      <w:r w:rsidR="005070B9" w:rsidRPr="005070B9">
        <w:rPr>
          <w:rFonts w:ascii="Cambria" w:eastAsia="Calibri" w:hAnsi="Cambria" w:cs="Times New Roman"/>
          <w:i/>
          <w:sz w:val="20"/>
          <w:szCs w:val="20"/>
        </w:rPr>
        <w:t xml:space="preserve">, </w:t>
      </w:r>
      <w:r>
        <w:rPr>
          <w:rFonts w:ascii="Cambria" w:eastAsia="Calibri" w:hAnsi="Cambria" w:cs="Times New Roman"/>
          <w:i/>
          <w:color w:val="0000FF"/>
          <w:sz w:val="20"/>
          <w:szCs w:val="20"/>
          <w:u w:val="single"/>
        </w:rPr>
        <w:t>mervekocagl@gmail.com</w:t>
      </w:r>
    </w:p>
    <w:p w14:paraId="113C49BC" w14:textId="77777777" w:rsidR="005070B9" w:rsidRPr="005070B9" w:rsidRDefault="008434FC" w:rsidP="005070B9">
      <w:pPr>
        <w:spacing w:after="0" w:line="240" w:lineRule="auto"/>
        <w:rPr>
          <w:rStyle w:val="Hyperlink"/>
          <w:rFonts w:ascii="Cambria" w:eastAsia="Calibri" w:hAnsi="Cambria"/>
          <w:i/>
          <w:sz w:val="20"/>
          <w:szCs w:val="20"/>
        </w:rPr>
      </w:pPr>
      <w:r>
        <w:rPr>
          <w:rFonts w:ascii="Cambria" w:eastAsia="MS Gothic" w:hAnsi="Cambria" w:cs="Times New Roman"/>
          <w:b/>
          <w:bCs/>
          <w:kern w:val="24"/>
          <w:sz w:val="20"/>
          <w:szCs w:val="20"/>
        </w:rPr>
        <w:t>Gül ÜNAL ÇOBAN</w:t>
      </w:r>
      <w:r w:rsidR="005070B9" w:rsidRPr="005070B9">
        <w:rPr>
          <w:rFonts w:ascii="Cambria" w:eastAsia="MS Gothic" w:hAnsi="Cambria" w:cs="Times New Roman"/>
          <w:bCs/>
          <w:kern w:val="24"/>
          <w:sz w:val="20"/>
          <w:szCs w:val="20"/>
        </w:rPr>
        <w:t xml:space="preserve">, </w:t>
      </w:r>
      <w:r>
        <w:rPr>
          <w:rFonts w:ascii="Cambria" w:eastAsia="Calibri" w:hAnsi="Cambria" w:cs="Times New Roman"/>
          <w:i/>
          <w:sz w:val="20"/>
          <w:szCs w:val="20"/>
        </w:rPr>
        <w:t>Dokuz Eylül Üniversitesi</w:t>
      </w:r>
      <w:r w:rsidR="005070B9" w:rsidRPr="005070B9">
        <w:rPr>
          <w:rFonts w:ascii="Cambria" w:eastAsia="Calibri" w:hAnsi="Cambria" w:cs="Times New Roman"/>
          <w:i/>
          <w:sz w:val="20"/>
          <w:szCs w:val="20"/>
        </w:rPr>
        <w:t xml:space="preserve">, </w:t>
      </w:r>
      <w:hyperlink r:id="rId9" w:history="1">
        <w:r w:rsidR="00B6359A" w:rsidRPr="00897AFB">
          <w:rPr>
            <w:rStyle w:val="Hyperlink"/>
            <w:rFonts w:ascii="Cambria" w:eastAsia="Calibri" w:hAnsi="Cambria" w:cs="Times New Roman"/>
            <w:i/>
            <w:sz w:val="20"/>
            <w:szCs w:val="20"/>
          </w:rPr>
          <w:t>gulunalcoban@gmail.com</w:t>
        </w:r>
      </w:hyperlink>
      <w:r>
        <w:rPr>
          <w:rStyle w:val="Hyperlink"/>
          <w:rFonts w:ascii="Cambria" w:eastAsia="Calibri" w:hAnsi="Cambria" w:cs="Times New Roman"/>
          <w:i/>
          <w:sz w:val="20"/>
          <w:szCs w:val="20"/>
        </w:rPr>
        <w:t xml:space="preserve"> </w:t>
      </w:r>
    </w:p>
    <w:p w14:paraId="50E5660C" w14:textId="77777777" w:rsidR="000F5FB8" w:rsidRPr="000F5FB8" w:rsidRDefault="000F5FB8" w:rsidP="000F5FB8">
      <w:pPr>
        <w:spacing w:after="0" w:line="240" w:lineRule="auto"/>
        <w:rPr>
          <w:rFonts w:ascii="Cambria" w:hAnsi="Cambria" w:cs="Times New Roman"/>
          <w:bCs/>
          <w:color w:val="222222"/>
          <w:sz w:val="20"/>
          <w:szCs w:val="20"/>
          <w:shd w:val="clear" w:color="auto" w:fill="FFFFFF"/>
        </w:rPr>
      </w:pP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0F5FB8" w14:paraId="4B1A19B8" w14:textId="77777777" w:rsidTr="005070B9">
        <w:trPr>
          <w:trHeight w:val="2494"/>
          <w:jc w:val="center"/>
        </w:trPr>
        <w:tc>
          <w:tcPr>
            <w:tcW w:w="9214" w:type="dxa"/>
            <w:tcBorders>
              <w:bottom w:val="single" w:sz="2" w:space="0" w:color="auto"/>
            </w:tcBorders>
          </w:tcPr>
          <w:p w14:paraId="0B88AF68" w14:textId="36FDDD4B" w:rsidR="005070B9" w:rsidRDefault="005070B9" w:rsidP="005070B9">
            <w:pPr>
              <w:jc w:val="both"/>
              <w:rPr>
                <w:rFonts w:ascii="Cambria" w:hAnsi="Cambria" w:cs="Times New Roman"/>
                <w:sz w:val="20"/>
                <w:szCs w:val="20"/>
              </w:rPr>
            </w:pPr>
            <w:r w:rsidRPr="005070B9">
              <w:rPr>
                <w:rFonts w:ascii="Cambria" w:hAnsi="Cambria" w:cs="Times New Roman"/>
                <w:b/>
                <w:sz w:val="20"/>
                <w:szCs w:val="20"/>
              </w:rPr>
              <w:t>Öz</w:t>
            </w:r>
            <w:r w:rsidR="00FD0DDB">
              <w:rPr>
                <w:rFonts w:ascii="Cambria" w:hAnsi="Cambria" w:cs="Times New Roman"/>
                <w:b/>
                <w:sz w:val="20"/>
                <w:szCs w:val="20"/>
              </w:rPr>
              <w:t>.</w:t>
            </w:r>
            <w:r w:rsidRPr="005070B9">
              <w:rPr>
                <w:rFonts w:ascii="Cambria" w:hAnsi="Cambria" w:cs="Times New Roman"/>
                <w:b/>
                <w:sz w:val="20"/>
                <w:szCs w:val="20"/>
              </w:rPr>
              <w:t xml:space="preserve"> </w:t>
            </w:r>
            <w:r w:rsidR="00E60821" w:rsidRPr="00E60821">
              <w:rPr>
                <w:rFonts w:ascii="Cambria" w:hAnsi="Cambria" w:cs="Times New Roman"/>
                <w:sz w:val="20"/>
                <w:szCs w:val="20"/>
              </w:rPr>
              <w:t>Bu çalışmanın amacı, fen bilimleri öğretmenlerinin ve öğretmen adaylarının fen bilimleri dersinde en çok kull</w:t>
            </w:r>
            <w:r w:rsidR="002C0B5E">
              <w:rPr>
                <w:rFonts w:ascii="Cambria" w:hAnsi="Cambria" w:cs="Times New Roman"/>
                <w:sz w:val="20"/>
                <w:szCs w:val="20"/>
              </w:rPr>
              <w:t>anılan akıl yürütme becerileri konusunda</w:t>
            </w:r>
            <w:r w:rsidR="00E60821" w:rsidRPr="00E60821">
              <w:rPr>
                <w:rFonts w:ascii="Cambria" w:hAnsi="Cambria" w:cs="Times New Roman"/>
                <w:sz w:val="20"/>
                <w:szCs w:val="20"/>
              </w:rPr>
              <w:t xml:space="preserve"> düzeylerinin belirlenmesi için çoktan seçmeli bir test geliştirmektir. Çalışmada, nicel araştırma yöntemlerinden tarama modeli benimsenmiştir. Testin geliştirilme sürecinde, alan yazında var olan akıl yürütme becerilerine yönelik hazırlanmış diğer çoktan seçmeli testler ve çeşitli kaynaklarda yer alan akıl yürütme becerilerini belirleme amacındaki sorular incelenmiştir. 37 adet sorudan oluşan pilot soru formunun kapsam geçerliği uzman görüşü yoluyla sağlanmıştır. Uzman görüşleri doğrultusunda gerçekleştirilen revizyonlardan sonra pilot soru formu üç farklı devlet üniversitesinin fen bilgisi öğretmenliği bölümünde okuyan 432 öğretmen adayına ve çeşitli okullarda görev yapmakta olan </w:t>
            </w:r>
            <w:r w:rsidR="002C0B5E">
              <w:rPr>
                <w:rFonts w:ascii="Cambria" w:hAnsi="Cambria" w:cs="Times New Roman"/>
                <w:sz w:val="20"/>
                <w:szCs w:val="20"/>
              </w:rPr>
              <w:t>4</w:t>
            </w:r>
            <w:r w:rsidR="00A72179">
              <w:rPr>
                <w:rFonts w:ascii="Cambria" w:hAnsi="Cambria" w:cs="Times New Roman"/>
                <w:sz w:val="20"/>
                <w:szCs w:val="20"/>
              </w:rPr>
              <w:t>8</w:t>
            </w:r>
            <w:r w:rsidR="00E60821" w:rsidRPr="00E60821">
              <w:rPr>
                <w:rFonts w:ascii="Cambria" w:hAnsi="Cambria" w:cs="Times New Roman"/>
                <w:sz w:val="20"/>
                <w:szCs w:val="20"/>
              </w:rPr>
              <w:t xml:space="preserve"> fen bilimleri öğretmenine uygulanmıştır. </w:t>
            </w:r>
            <w:r w:rsidR="001212E9">
              <w:rPr>
                <w:rFonts w:ascii="Cambria" w:hAnsi="Cambria" w:cs="Times New Roman"/>
                <w:sz w:val="20"/>
                <w:szCs w:val="20"/>
              </w:rPr>
              <w:t xml:space="preserve">Elde edilen veriler daha sonra sırasıyla madde analizi ve testin yapı geçerliği için </w:t>
            </w:r>
            <w:r w:rsidR="00A72179">
              <w:rPr>
                <w:rFonts w:ascii="Cambria" w:hAnsi="Cambria" w:cs="Times New Roman"/>
                <w:sz w:val="20"/>
                <w:szCs w:val="20"/>
              </w:rPr>
              <w:t>tetrakorik korelasyona da</w:t>
            </w:r>
            <w:r w:rsidR="001212E9">
              <w:rPr>
                <w:rFonts w:ascii="Cambria" w:hAnsi="Cambria" w:cs="Times New Roman"/>
                <w:sz w:val="20"/>
                <w:szCs w:val="20"/>
              </w:rPr>
              <w:t>yalı açımlayıcı faktör analizi</w:t>
            </w:r>
            <w:r w:rsidR="00D34D6E">
              <w:rPr>
                <w:rFonts w:ascii="Cambria" w:hAnsi="Cambria" w:cs="Times New Roman"/>
                <w:sz w:val="20"/>
                <w:szCs w:val="20"/>
              </w:rPr>
              <w:t>ne</w:t>
            </w:r>
            <w:r w:rsidR="001212E9">
              <w:rPr>
                <w:rFonts w:ascii="Cambria" w:hAnsi="Cambria" w:cs="Times New Roman"/>
                <w:sz w:val="20"/>
                <w:szCs w:val="20"/>
              </w:rPr>
              <w:t xml:space="preserve"> </w:t>
            </w:r>
            <w:r w:rsidR="00351415">
              <w:rPr>
                <w:rFonts w:ascii="Cambria" w:hAnsi="Cambria" w:cs="Times New Roman"/>
                <w:sz w:val="20"/>
                <w:szCs w:val="20"/>
              </w:rPr>
              <w:t xml:space="preserve">tabi tutulmuştur. </w:t>
            </w:r>
            <w:r w:rsidR="00E60821" w:rsidRPr="00D34D6E">
              <w:rPr>
                <w:rFonts w:ascii="Cambria" w:hAnsi="Cambria" w:cs="Times New Roman"/>
                <w:sz w:val="20"/>
                <w:szCs w:val="20"/>
              </w:rPr>
              <w:t xml:space="preserve">Madde analizi sonucu ayırtedicilik indeksi </w:t>
            </w:r>
            <w:r w:rsidR="0023067F" w:rsidRPr="00D34D6E">
              <w:rPr>
                <w:rFonts w:ascii="Cambria" w:hAnsi="Cambria" w:cs="Times New Roman"/>
                <w:sz w:val="20"/>
                <w:szCs w:val="20"/>
              </w:rPr>
              <w:t xml:space="preserve">0,30’dan </w:t>
            </w:r>
            <w:r w:rsidR="00E60821" w:rsidRPr="00D34D6E">
              <w:rPr>
                <w:rFonts w:ascii="Cambria" w:hAnsi="Cambria" w:cs="Times New Roman"/>
                <w:sz w:val="20"/>
                <w:szCs w:val="20"/>
              </w:rPr>
              <w:t xml:space="preserve">düşük olan </w:t>
            </w:r>
            <w:r w:rsidR="00265A73" w:rsidRPr="00D34D6E">
              <w:rPr>
                <w:rFonts w:ascii="Cambria" w:hAnsi="Cambria" w:cs="Times New Roman"/>
                <w:sz w:val="20"/>
                <w:szCs w:val="20"/>
              </w:rPr>
              <w:t>on</w:t>
            </w:r>
            <w:r w:rsidR="00E60821" w:rsidRPr="00D34D6E">
              <w:rPr>
                <w:rFonts w:ascii="Cambria" w:hAnsi="Cambria" w:cs="Times New Roman"/>
                <w:sz w:val="20"/>
                <w:szCs w:val="20"/>
              </w:rPr>
              <w:t xml:space="preserve"> soru testten çıkarılmıştır. Son hali 2</w:t>
            </w:r>
            <w:r w:rsidR="00A22AAC" w:rsidRPr="00D34D6E">
              <w:rPr>
                <w:rFonts w:ascii="Cambria" w:hAnsi="Cambria" w:cs="Times New Roman"/>
                <w:sz w:val="20"/>
                <w:szCs w:val="20"/>
              </w:rPr>
              <w:t>7</w:t>
            </w:r>
            <w:r w:rsidR="00E60821" w:rsidRPr="00D34D6E">
              <w:rPr>
                <w:rFonts w:ascii="Cambria" w:hAnsi="Cambria" w:cs="Times New Roman"/>
                <w:sz w:val="20"/>
                <w:szCs w:val="20"/>
              </w:rPr>
              <w:t xml:space="preserve"> maddeden oluşan testin orta düzeyde güçlüğe (p=0,5</w:t>
            </w:r>
            <w:r w:rsidR="00C657D9" w:rsidRPr="00D34D6E">
              <w:rPr>
                <w:rFonts w:ascii="Cambria" w:hAnsi="Cambria" w:cs="Times New Roman"/>
                <w:sz w:val="20"/>
                <w:szCs w:val="20"/>
              </w:rPr>
              <w:t>23</w:t>
            </w:r>
            <w:r w:rsidR="00E60821" w:rsidRPr="00D34D6E">
              <w:rPr>
                <w:rFonts w:ascii="Cambria" w:hAnsi="Cambria" w:cs="Times New Roman"/>
                <w:sz w:val="20"/>
                <w:szCs w:val="20"/>
              </w:rPr>
              <w:t>) ve yüksek düzeyde ayırtediciliğe  (r</w:t>
            </w:r>
            <w:r w:rsidR="00E60821" w:rsidRPr="00D34D6E">
              <w:rPr>
                <w:rFonts w:ascii="Cambria" w:hAnsi="Cambria" w:cs="Times New Roman"/>
                <w:sz w:val="20"/>
                <w:szCs w:val="20"/>
                <w:vertAlign w:val="subscript"/>
              </w:rPr>
              <w:t>jx</w:t>
            </w:r>
            <w:r w:rsidR="00E60821" w:rsidRPr="00D34D6E">
              <w:rPr>
                <w:rFonts w:ascii="Cambria" w:hAnsi="Cambria" w:cs="Times New Roman"/>
                <w:sz w:val="20"/>
                <w:szCs w:val="20"/>
              </w:rPr>
              <w:t xml:space="preserve"> =0,</w:t>
            </w:r>
            <w:r w:rsidR="00C657D9" w:rsidRPr="00D34D6E">
              <w:rPr>
                <w:rFonts w:ascii="Cambria" w:hAnsi="Cambria" w:cs="Times New Roman"/>
                <w:sz w:val="20"/>
                <w:szCs w:val="20"/>
              </w:rPr>
              <w:t>480</w:t>
            </w:r>
            <w:r w:rsidR="00E60821" w:rsidRPr="00D34D6E">
              <w:rPr>
                <w:rFonts w:ascii="Cambria" w:hAnsi="Cambria" w:cs="Times New Roman"/>
                <w:sz w:val="20"/>
                <w:szCs w:val="20"/>
              </w:rPr>
              <w:t>) sahip olduğu belirlenmiştir. Testin KR-20 güvenirlik katsayısı ise .8</w:t>
            </w:r>
            <w:r w:rsidR="00C657D9" w:rsidRPr="00D34D6E">
              <w:rPr>
                <w:rFonts w:ascii="Cambria" w:hAnsi="Cambria" w:cs="Times New Roman"/>
                <w:sz w:val="20"/>
                <w:szCs w:val="20"/>
              </w:rPr>
              <w:t>1</w:t>
            </w:r>
            <w:r w:rsidR="00E60821" w:rsidRPr="00D34D6E">
              <w:rPr>
                <w:rFonts w:ascii="Cambria" w:hAnsi="Cambria" w:cs="Times New Roman"/>
                <w:sz w:val="20"/>
                <w:szCs w:val="20"/>
              </w:rPr>
              <w:t xml:space="preserve">2 olarak bulunmuştur. </w:t>
            </w:r>
            <w:r w:rsidR="00D34D6E">
              <w:rPr>
                <w:rFonts w:ascii="Cambria" w:hAnsi="Cambria" w:cs="Times New Roman"/>
                <w:sz w:val="20"/>
                <w:szCs w:val="20"/>
              </w:rPr>
              <w:t xml:space="preserve">Testin yapı geçerliği sonucunda ise faktör yükleri .24 ile .77 arasında değişen maddelerin tek bir faktör altında toplandıkları belirlenmiştir. </w:t>
            </w:r>
            <w:r w:rsidR="00E60821" w:rsidRPr="00D34D6E">
              <w:rPr>
                <w:rFonts w:ascii="Cambria" w:hAnsi="Cambria" w:cs="Times New Roman"/>
                <w:sz w:val="20"/>
                <w:szCs w:val="20"/>
              </w:rPr>
              <w:t>Test geliştirme sürecinde eld</w:t>
            </w:r>
            <w:r w:rsidR="00E60821" w:rsidRPr="00E60821">
              <w:rPr>
                <w:rFonts w:ascii="Cambria" w:hAnsi="Cambria" w:cs="Times New Roman"/>
                <w:sz w:val="20"/>
                <w:szCs w:val="20"/>
              </w:rPr>
              <w:t>e edilen bulgular geliştirilen Akıl Yürütme Becerileri Testi’nin geçerli ve güvenilir bir ölçme aracı olarak kullanılabileceğini göstermektedir.</w:t>
            </w:r>
          </w:p>
          <w:p w14:paraId="15BDE27B" w14:textId="77777777" w:rsidR="005070B9" w:rsidRPr="005070B9" w:rsidRDefault="005070B9" w:rsidP="005070B9">
            <w:pPr>
              <w:jc w:val="both"/>
              <w:rPr>
                <w:rFonts w:ascii="Cambria" w:hAnsi="Cambria" w:cs="Times New Roman"/>
                <w:b/>
                <w:sz w:val="20"/>
                <w:szCs w:val="20"/>
              </w:rPr>
            </w:pPr>
          </w:p>
          <w:p w14:paraId="30A636EA" w14:textId="3C8CAE58" w:rsidR="005070B9" w:rsidRPr="005070B9" w:rsidRDefault="00FD0DDB" w:rsidP="005070B9">
            <w:pPr>
              <w:jc w:val="both"/>
              <w:rPr>
                <w:rFonts w:ascii="Cambria" w:hAnsi="Cambria" w:cs="Times New Roman"/>
                <w:sz w:val="20"/>
                <w:szCs w:val="20"/>
              </w:rPr>
            </w:pPr>
            <w:r>
              <w:rPr>
                <w:rFonts w:ascii="Cambria" w:hAnsi="Cambria" w:cs="Times New Roman"/>
                <w:b/>
                <w:sz w:val="20"/>
                <w:szCs w:val="20"/>
              </w:rPr>
              <w:t>Anahtar Sözcük</w:t>
            </w:r>
            <w:r w:rsidR="005070B9" w:rsidRPr="005070B9">
              <w:rPr>
                <w:rFonts w:ascii="Cambria" w:hAnsi="Cambria" w:cs="Times New Roman"/>
                <w:b/>
                <w:sz w:val="20"/>
                <w:szCs w:val="20"/>
              </w:rPr>
              <w:t xml:space="preserve">ler: </w:t>
            </w:r>
            <w:r w:rsidR="00B6359A">
              <w:rPr>
                <w:rFonts w:ascii="Cambria" w:hAnsi="Cambria" w:cs="Times New Roman"/>
                <w:sz w:val="20"/>
                <w:szCs w:val="20"/>
              </w:rPr>
              <w:t xml:space="preserve">Akıl </w:t>
            </w:r>
            <w:r w:rsidR="002703A5">
              <w:rPr>
                <w:rFonts w:ascii="Cambria" w:hAnsi="Cambria" w:cs="Times New Roman"/>
                <w:sz w:val="20"/>
                <w:szCs w:val="20"/>
              </w:rPr>
              <w:t>Yürütme Becerileri, Fen Bilimleri Öğretmenleri, Fen Bilgisi Öğretmen Adayları, Test Geliştirme</w:t>
            </w:r>
          </w:p>
          <w:p w14:paraId="73958B9E" w14:textId="77777777" w:rsidR="000F5FB8" w:rsidRPr="000F5FB8" w:rsidRDefault="000F5FB8" w:rsidP="00D85E60">
            <w:pPr>
              <w:jc w:val="both"/>
              <w:rPr>
                <w:rFonts w:ascii="Cambria" w:hAnsi="Cambria" w:cs="Times New Roman"/>
                <w:sz w:val="20"/>
                <w:szCs w:val="20"/>
              </w:rPr>
            </w:pPr>
          </w:p>
        </w:tc>
      </w:tr>
      <w:tr w:rsidR="000F5FB8" w:rsidRPr="000F5FB8" w14:paraId="49FB5285" w14:textId="77777777" w:rsidTr="005070B9">
        <w:trPr>
          <w:trHeight w:val="2287"/>
          <w:jc w:val="center"/>
        </w:trPr>
        <w:tc>
          <w:tcPr>
            <w:tcW w:w="9214" w:type="dxa"/>
            <w:tcBorders>
              <w:top w:val="single" w:sz="2" w:space="0" w:color="auto"/>
            </w:tcBorders>
          </w:tcPr>
          <w:p w14:paraId="43598248" w14:textId="77777777" w:rsidR="000F5FB8" w:rsidRPr="005070B9" w:rsidRDefault="000F5FB8" w:rsidP="00D85E60">
            <w:pPr>
              <w:jc w:val="both"/>
              <w:rPr>
                <w:rFonts w:ascii="Cambria" w:hAnsi="Cambria" w:cs="Times New Roman"/>
                <w:b/>
                <w:sz w:val="20"/>
                <w:szCs w:val="20"/>
              </w:rPr>
            </w:pPr>
          </w:p>
          <w:p w14:paraId="5BE7E736" w14:textId="1C0B91B1" w:rsidR="005070B9" w:rsidRPr="005070B9" w:rsidRDefault="00FD0DDB" w:rsidP="005070B9">
            <w:pPr>
              <w:jc w:val="both"/>
              <w:rPr>
                <w:rFonts w:ascii="Cambria" w:hAnsi="Cambria" w:cs="Times New Roman"/>
                <w:sz w:val="20"/>
                <w:szCs w:val="20"/>
              </w:rPr>
            </w:pPr>
            <w:r w:rsidRPr="005070B9">
              <w:rPr>
                <w:rFonts w:ascii="Cambria" w:hAnsi="Cambria" w:cs="Times New Roman"/>
                <w:b/>
                <w:sz w:val="20"/>
                <w:szCs w:val="20"/>
              </w:rPr>
              <w:t>Abstract</w:t>
            </w:r>
            <w:r>
              <w:rPr>
                <w:rFonts w:ascii="Cambria" w:hAnsi="Cambria" w:cs="Times New Roman"/>
                <w:b/>
                <w:sz w:val="20"/>
                <w:szCs w:val="20"/>
              </w:rPr>
              <w:t>.</w:t>
            </w:r>
            <w:r w:rsidR="005070B9" w:rsidRPr="005070B9">
              <w:rPr>
                <w:rFonts w:ascii="Cambria" w:hAnsi="Cambria" w:cs="Times New Roman"/>
                <w:sz w:val="20"/>
                <w:szCs w:val="20"/>
              </w:rPr>
              <w:t xml:space="preserve"> </w:t>
            </w:r>
            <w:r w:rsidR="001A66C9" w:rsidRPr="001A66C9">
              <w:rPr>
                <w:rFonts w:ascii="Cambria" w:hAnsi="Cambria" w:cs="Times New Roman"/>
                <w:sz w:val="20"/>
                <w:szCs w:val="20"/>
              </w:rPr>
              <w:t>The aim of this study is to develop a multiple choice test for determining inservice and preservice science teachers’ scientific reasoning skill</w:t>
            </w:r>
            <w:r w:rsidR="00B63753">
              <w:rPr>
                <w:rFonts w:ascii="Cambria" w:hAnsi="Cambria" w:cs="Times New Roman"/>
                <w:sz w:val="20"/>
                <w:szCs w:val="20"/>
              </w:rPr>
              <w:t xml:space="preserve"> levels</w:t>
            </w:r>
            <w:r w:rsidR="001A66C9" w:rsidRPr="001A66C9">
              <w:rPr>
                <w:rFonts w:ascii="Cambria" w:hAnsi="Cambria" w:cs="Times New Roman"/>
                <w:sz w:val="20"/>
                <w:szCs w:val="20"/>
              </w:rPr>
              <w:t xml:space="preserve"> which are </w:t>
            </w:r>
            <w:r w:rsidR="00B63753" w:rsidRPr="001A66C9">
              <w:rPr>
                <w:rFonts w:ascii="Cambria" w:hAnsi="Cambria" w:cs="Times New Roman"/>
                <w:sz w:val="20"/>
                <w:szCs w:val="20"/>
              </w:rPr>
              <w:t xml:space="preserve">frequently </w:t>
            </w:r>
            <w:r w:rsidR="001A66C9" w:rsidRPr="001A66C9">
              <w:rPr>
                <w:rFonts w:ascii="Cambria" w:hAnsi="Cambria" w:cs="Times New Roman"/>
                <w:sz w:val="20"/>
                <w:szCs w:val="20"/>
              </w:rPr>
              <w:t xml:space="preserve">used in science lessons. </w:t>
            </w:r>
            <w:r w:rsidR="00B63753">
              <w:rPr>
                <w:rFonts w:ascii="Cambria" w:hAnsi="Cambria" w:cs="Times New Roman"/>
                <w:sz w:val="20"/>
                <w:szCs w:val="20"/>
              </w:rPr>
              <w:t>T</w:t>
            </w:r>
            <w:r w:rsidR="001A66C9" w:rsidRPr="001A66C9">
              <w:rPr>
                <w:rFonts w:ascii="Cambria" w:hAnsi="Cambria" w:cs="Times New Roman"/>
                <w:sz w:val="20"/>
                <w:szCs w:val="20"/>
              </w:rPr>
              <w:t>his study</w:t>
            </w:r>
            <w:r w:rsidR="00B63753">
              <w:rPr>
                <w:rFonts w:ascii="Cambria" w:hAnsi="Cambria" w:cs="Times New Roman"/>
                <w:sz w:val="20"/>
                <w:szCs w:val="20"/>
              </w:rPr>
              <w:t xml:space="preserve"> is in </w:t>
            </w:r>
            <w:r w:rsidR="001A66C9" w:rsidRPr="001A66C9">
              <w:rPr>
                <w:rFonts w:ascii="Cambria" w:hAnsi="Cambria" w:cs="Times New Roman"/>
                <w:sz w:val="20"/>
                <w:szCs w:val="20"/>
              </w:rPr>
              <w:t xml:space="preserve"> survey </w:t>
            </w:r>
            <w:r w:rsidR="00B63753">
              <w:rPr>
                <w:rFonts w:ascii="Cambria" w:hAnsi="Cambria" w:cs="Times New Roman"/>
                <w:sz w:val="20"/>
                <w:szCs w:val="20"/>
              </w:rPr>
              <w:t>model</w:t>
            </w:r>
            <w:r w:rsidR="001A66C9" w:rsidRPr="001A66C9">
              <w:rPr>
                <w:rFonts w:ascii="Cambria" w:hAnsi="Cambria" w:cs="Times New Roman"/>
                <w:sz w:val="20"/>
                <w:szCs w:val="20"/>
              </w:rPr>
              <w:t xml:space="preserve"> which is one of quantitative research methods</w:t>
            </w:r>
            <w:r w:rsidR="00B63753">
              <w:rPr>
                <w:rFonts w:ascii="Cambria" w:hAnsi="Cambria" w:cs="Times New Roman"/>
                <w:sz w:val="20"/>
                <w:szCs w:val="20"/>
              </w:rPr>
              <w:t>.</w:t>
            </w:r>
            <w:r w:rsidR="001A66C9" w:rsidRPr="001A66C9">
              <w:rPr>
                <w:rFonts w:ascii="Cambria" w:hAnsi="Cambria" w:cs="Times New Roman"/>
                <w:sz w:val="20"/>
                <w:szCs w:val="20"/>
              </w:rPr>
              <w:t xml:space="preserve"> </w:t>
            </w:r>
            <w:r w:rsidR="00B63753">
              <w:rPr>
                <w:rFonts w:ascii="Cambria" w:hAnsi="Cambria" w:cs="Times New Roman"/>
                <w:sz w:val="20"/>
                <w:szCs w:val="20"/>
              </w:rPr>
              <w:t>During</w:t>
            </w:r>
            <w:r w:rsidR="001A66C9" w:rsidRPr="001A66C9">
              <w:rPr>
                <w:rFonts w:ascii="Cambria" w:hAnsi="Cambria" w:cs="Times New Roman"/>
                <w:sz w:val="20"/>
                <w:szCs w:val="20"/>
              </w:rPr>
              <w:t xml:space="preserve"> test development process, existing multiple choice tests about scientific reasoning skills  and sample questions </w:t>
            </w:r>
            <w:r w:rsidR="00B63753">
              <w:rPr>
                <w:rFonts w:ascii="Cambria" w:hAnsi="Cambria" w:cs="Times New Roman"/>
                <w:sz w:val="20"/>
                <w:szCs w:val="20"/>
              </w:rPr>
              <w:t>were</w:t>
            </w:r>
            <w:r w:rsidR="001A66C9" w:rsidRPr="001A66C9">
              <w:rPr>
                <w:rFonts w:ascii="Cambria" w:hAnsi="Cambria" w:cs="Times New Roman"/>
                <w:sz w:val="20"/>
                <w:szCs w:val="20"/>
              </w:rPr>
              <w:t xml:space="preserve"> examined. Content validity of prepared pilot question form </w:t>
            </w:r>
            <w:r w:rsidR="00B63753">
              <w:rPr>
                <w:rFonts w:ascii="Cambria" w:hAnsi="Cambria" w:cs="Times New Roman"/>
                <w:sz w:val="20"/>
                <w:szCs w:val="20"/>
              </w:rPr>
              <w:t xml:space="preserve">which </w:t>
            </w:r>
            <w:r w:rsidR="001A66C9" w:rsidRPr="001A66C9">
              <w:rPr>
                <w:rFonts w:ascii="Cambria" w:hAnsi="Cambria" w:cs="Times New Roman"/>
                <w:sz w:val="20"/>
                <w:szCs w:val="20"/>
              </w:rPr>
              <w:t xml:space="preserve">consisted of 37 items </w:t>
            </w:r>
            <w:r w:rsidR="00B63753">
              <w:rPr>
                <w:rFonts w:ascii="Cambria" w:hAnsi="Cambria" w:cs="Times New Roman"/>
                <w:sz w:val="20"/>
                <w:szCs w:val="20"/>
              </w:rPr>
              <w:t xml:space="preserve">at the beginning </w:t>
            </w:r>
            <w:r w:rsidR="001A66C9" w:rsidRPr="001A66C9">
              <w:rPr>
                <w:rFonts w:ascii="Cambria" w:hAnsi="Cambria" w:cs="Times New Roman"/>
                <w:sz w:val="20"/>
                <w:szCs w:val="20"/>
              </w:rPr>
              <w:t xml:space="preserve">was provided via expert opinions. After </w:t>
            </w:r>
            <w:r w:rsidR="00F336EE">
              <w:rPr>
                <w:rFonts w:ascii="Cambria" w:hAnsi="Cambria" w:cs="Times New Roman"/>
                <w:sz w:val="20"/>
                <w:szCs w:val="20"/>
              </w:rPr>
              <w:t xml:space="preserve">completing the </w:t>
            </w:r>
            <w:r w:rsidR="001A66C9" w:rsidRPr="001A66C9">
              <w:rPr>
                <w:rFonts w:ascii="Cambria" w:hAnsi="Cambria" w:cs="Times New Roman"/>
                <w:sz w:val="20"/>
                <w:szCs w:val="20"/>
              </w:rPr>
              <w:t xml:space="preserve"> revisions, pilot form was implemented to 4</w:t>
            </w:r>
            <w:r w:rsidR="00C657D9">
              <w:rPr>
                <w:rFonts w:ascii="Cambria" w:hAnsi="Cambria" w:cs="Times New Roman"/>
                <w:sz w:val="20"/>
                <w:szCs w:val="20"/>
              </w:rPr>
              <w:t>81</w:t>
            </w:r>
            <w:r w:rsidR="001A66C9" w:rsidRPr="001A66C9">
              <w:rPr>
                <w:rFonts w:ascii="Cambria" w:hAnsi="Cambria" w:cs="Times New Roman"/>
                <w:sz w:val="20"/>
                <w:szCs w:val="20"/>
              </w:rPr>
              <w:t xml:space="preserve"> preservice science teachers studying at three different state universities and </w:t>
            </w:r>
            <w:r w:rsidR="00C657D9">
              <w:rPr>
                <w:rFonts w:ascii="Cambria" w:hAnsi="Cambria" w:cs="Times New Roman"/>
                <w:sz w:val="20"/>
                <w:szCs w:val="20"/>
              </w:rPr>
              <w:t>4</w:t>
            </w:r>
            <w:r w:rsidR="00351415">
              <w:rPr>
                <w:rFonts w:ascii="Cambria" w:hAnsi="Cambria" w:cs="Times New Roman"/>
                <w:sz w:val="20"/>
                <w:szCs w:val="20"/>
              </w:rPr>
              <w:t>8</w:t>
            </w:r>
            <w:r w:rsidR="001A66C9" w:rsidRPr="001A66C9">
              <w:rPr>
                <w:rFonts w:ascii="Cambria" w:hAnsi="Cambria" w:cs="Times New Roman"/>
                <w:sz w:val="20"/>
                <w:szCs w:val="20"/>
              </w:rPr>
              <w:t xml:space="preserve"> </w:t>
            </w:r>
            <w:r w:rsidR="00F336EE">
              <w:rPr>
                <w:rFonts w:ascii="Cambria" w:hAnsi="Cambria" w:cs="Times New Roman"/>
                <w:sz w:val="20"/>
                <w:szCs w:val="20"/>
              </w:rPr>
              <w:t xml:space="preserve">in service </w:t>
            </w:r>
            <w:r w:rsidR="001A66C9" w:rsidRPr="001A66C9">
              <w:rPr>
                <w:rFonts w:ascii="Cambria" w:hAnsi="Cambria" w:cs="Times New Roman"/>
                <w:sz w:val="20"/>
                <w:szCs w:val="20"/>
              </w:rPr>
              <w:t xml:space="preserve">science teachers working at various middle schools. </w:t>
            </w:r>
            <w:r w:rsidR="00321796">
              <w:rPr>
                <w:rFonts w:ascii="Cambria" w:hAnsi="Cambria" w:cs="Times New Roman"/>
                <w:sz w:val="20"/>
                <w:szCs w:val="20"/>
              </w:rPr>
              <w:t xml:space="preserve">After that, obtained data were subjected to item analysis and </w:t>
            </w:r>
            <w:r w:rsidR="00EE22BA">
              <w:rPr>
                <w:rFonts w:ascii="Cambria" w:hAnsi="Cambria" w:cs="Times New Roman"/>
                <w:sz w:val="20"/>
                <w:szCs w:val="20"/>
              </w:rPr>
              <w:t xml:space="preserve">tetrachoric correlation based </w:t>
            </w:r>
            <w:r w:rsidR="00F336EE">
              <w:rPr>
                <w:rFonts w:ascii="Cambria" w:hAnsi="Cambria" w:cs="Times New Roman"/>
                <w:sz w:val="20"/>
                <w:szCs w:val="20"/>
              </w:rPr>
              <w:t xml:space="preserve">on </w:t>
            </w:r>
            <w:r w:rsidR="00EE22BA">
              <w:rPr>
                <w:rFonts w:ascii="Cambria" w:hAnsi="Cambria" w:cs="Times New Roman"/>
                <w:sz w:val="20"/>
                <w:szCs w:val="20"/>
              </w:rPr>
              <w:t>exploratory factor analysis</w:t>
            </w:r>
            <w:r w:rsidR="00686C7E">
              <w:rPr>
                <w:rFonts w:ascii="Cambria" w:hAnsi="Cambria" w:cs="Times New Roman"/>
                <w:sz w:val="20"/>
                <w:szCs w:val="20"/>
              </w:rPr>
              <w:t xml:space="preserve"> for construct validity respectively.</w:t>
            </w:r>
            <w:r w:rsidR="00D915FA">
              <w:rPr>
                <w:rFonts w:ascii="Cambria" w:hAnsi="Cambria" w:cs="Times New Roman"/>
                <w:sz w:val="20"/>
                <w:szCs w:val="20"/>
              </w:rPr>
              <w:t xml:space="preserve"> </w:t>
            </w:r>
            <w:r w:rsidR="00265A73" w:rsidRPr="00686C7E">
              <w:rPr>
                <w:rFonts w:ascii="Cambria" w:hAnsi="Cambria" w:cs="Times New Roman"/>
                <w:sz w:val="20"/>
                <w:szCs w:val="20"/>
              </w:rPr>
              <w:t xml:space="preserve">Ten </w:t>
            </w:r>
            <w:r w:rsidR="001A66C9" w:rsidRPr="00686C7E">
              <w:rPr>
                <w:rFonts w:ascii="Cambria" w:hAnsi="Cambria" w:cs="Times New Roman"/>
                <w:sz w:val="20"/>
                <w:szCs w:val="20"/>
              </w:rPr>
              <w:t xml:space="preserve">questions which have </w:t>
            </w:r>
            <w:r w:rsidR="00F336EE">
              <w:rPr>
                <w:rFonts w:ascii="Cambria" w:hAnsi="Cambria" w:cs="Times New Roman"/>
                <w:sz w:val="20"/>
                <w:szCs w:val="20"/>
              </w:rPr>
              <w:t xml:space="preserve">lower </w:t>
            </w:r>
            <w:r w:rsidR="001A66C9" w:rsidRPr="00686C7E">
              <w:rPr>
                <w:rFonts w:ascii="Cambria" w:hAnsi="Cambria" w:cs="Times New Roman"/>
                <w:sz w:val="20"/>
                <w:szCs w:val="20"/>
              </w:rPr>
              <w:t xml:space="preserve">discrimination indexes </w:t>
            </w:r>
            <w:r w:rsidR="00F336EE">
              <w:rPr>
                <w:rFonts w:ascii="Cambria" w:hAnsi="Cambria" w:cs="Times New Roman"/>
                <w:sz w:val="20"/>
                <w:szCs w:val="20"/>
              </w:rPr>
              <w:t>than</w:t>
            </w:r>
            <w:r w:rsidR="00265A73" w:rsidRPr="00686C7E">
              <w:rPr>
                <w:rFonts w:ascii="Cambria" w:hAnsi="Cambria" w:cs="Times New Roman"/>
                <w:sz w:val="20"/>
                <w:szCs w:val="20"/>
              </w:rPr>
              <w:t xml:space="preserve"> .30 </w:t>
            </w:r>
            <w:r w:rsidR="001A66C9" w:rsidRPr="00686C7E">
              <w:rPr>
                <w:rFonts w:ascii="Cambria" w:hAnsi="Cambria" w:cs="Times New Roman"/>
                <w:sz w:val="20"/>
                <w:szCs w:val="20"/>
              </w:rPr>
              <w:t>were removed from the test at the end of item analysis. The final form of the test which is moderately difficult (p=0,5</w:t>
            </w:r>
            <w:r w:rsidR="002114B0" w:rsidRPr="00686C7E">
              <w:rPr>
                <w:rFonts w:ascii="Cambria" w:hAnsi="Cambria" w:cs="Times New Roman"/>
                <w:sz w:val="20"/>
                <w:szCs w:val="20"/>
              </w:rPr>
              <w:t>23</w:t>
            </w:r>
            <w:r w:rsidR="001A66C9" w:rsidRPr="00686C7E">
              <w:rPr>
                <w:rFonts w:ascii="Cambria" w:hAnsi="Cambria" w:cs="Times New Roman"/>
                <w:sz w:val="20"/>
                <w:szCs w:val="20"/>
              </w:rPr>
              <w:t>) and has high level of dicrimination (r</w:t>
            </w:r>
            <w:r w:rsidR="001A66C9" w:rsidRPr="00686C7E">
              <w:rPr>
                <w:rFonts w:ascii="Cambria" w:hAnsi="Cambria" w:cs="Times New Roman"/>
                <w:sz w:val="20"/>
                <w:szCs w:val="20"/>
                <w:vertAlign w:val="subscript"/>
              </w:rPr>
              <w:t>jx</w:t>
            </w:r>
            <w:r w:rsidR="001A66C9" w:rsidRPr="00686C7E">
              <w:rPr>
                <w:rFonts w:ascii="Cambria" w:hAnsi="Cambria" w:cs="Times New Roman"/>
                <w:sz w:val="20"/>
                <w:szCs w:val="20"/>
              </w:rPr>
              <w:t xml:space="preserve"> =0,4</w:t>
            </w:r>
            <w:r w:rsidR="002114B0" w:rsidRPr="00686C7E">
              <w:rPr>
                <w:rFonts w:ascii="Cambria" w:hAnsi="Cambria" w:cs="Times New Roman"/>
                <w:sz w:val="20"/>
                <w:szCs w:val="20"/>
              </w:rPr>
              <w:t>80</w:t>
            </w:r>
            <w:r w:rsidR="001A66C9" w:rsidRPr="00686C7E">
              <w:rPr>
                <w:rFonts w:ascii="Cambria" w:hAnsi="Cambria" w:cs="Times New Roman"/>
                <w:sz w:val="20"/>
                <w:szCs w:val="20"/>
              </w:rPr>
              <w:t>) consisted of 2</w:t>
            </w:r>
            <w:r w:rsidR="002114B0" w:rsidRPr="00686C7E">
              <w:rPr>
                <w:rFonts w:ascii="Cambria" w:hAnsi="Cambria" w:cs="Times New Roman"/>
                <w:sz w:val="20"/>
                <w:szCs w:val="20"/>
              </w:rPr>
              <w:t>7</w:t>
            </w:r>
            <w:r w:rsidR="001A66C9" w:rsidRPr="00686C7E">
              <w:rPr>
                <w:rFonts w:ascii="Cambria" w:hAnsi="Cambria" w:cs="Times New Roman"/>
                <w:sz w:val="20"/>
                <w:szCs w:val="20"/>
              </w:rPr>
              <w:t xml:space="preserve"> items. KR-20 reliability coefficient of the test was found as .8</w:t>
            </w:r>
            <w:r w:rsidR="002114B0" w:rsidRPr="00686C7E">
              <w:rPr>
                <w:rFonts w:ascii="Cambria" w:hAnsi="Cambria" w:cs="Times New Roman"/>
                <w:sz w:val="20"/>
                <w:szCs w:val="20"/>
              </w:rPr>
              <w:t>1</w:t>
            </w:r>
            <w:r w:rsidR="001A66C9" w:rsidRPr="00686C7E">
              <w:rPr>
                <w:rFonts w:ascii="Cambria" w:hAnsi="Cambria" w:cs="Times New Roman"/>
                <w:sz w:val="20"/>
                <w:szCs w:val="20"/>
              </w:rPr>
              <w:t>2.</w:t>
            </w:r>
            <w:r w:rsidR="00CD6ED8">
              <w:rPr>
                <w:rFonts w:ascii="Cambria" w:hAnsi="Cambria" w:cs="Times New Roman"/>
                <w:sz w:val="20"/>
                <w:szCs w:val="20"/>
              </w:rPr>
              <w:t xml:space="preserve"> As a result of construct validity, it was determined that all items w</w:t>
            </w:r>
            <w:r w:rsidR="00111B7C">
              <w:rPr>
                <w:rFonts w:ascii="Cambria" w:hAnsi="Cambria" w:cs="Times New Roman"/>
                <w:sz w:val="20"/>
                <w:szCs w:val="20"/>
              </w:rPr>
              <w:t xml:space="preserve">hose factor loadings change </w:t>
            </w:r>
            <w:r w:rsidR="00CD6ED8">
              <w:rPr>
                <w:rFonts w:ascii="Cambria" w:hAnsi="Cambria" w:cs="Times New Roman"/>
                <w:sz w:val="20"/>
                <w:szCs w:val="20"/>
              </w:rPr>
              <w:t>between .24 and .77</w:t>
            </w:r>
            <w:r w:rsidR="00111B7C">
              <w:rPr>
                <w:rFonts w:ascii="Cambria" w:hAnsi="Cambria" w:cs="Times New Roman"/>
                <w:sz w:val="20"/>
                <w:szCs w:val="20"/>
              </w:rPr>
              <w:t xml:space="preserve"> are under one factor.</w:t>
            </w:r>
            <w:r w:rsidR="001A66C9" w:rsidRPr="00686C7E">
              <w:rPr>
                <w:rFonts w:ascii="Cambria" w:hAnsi="Cambria" w:cs="Times New Roman"/>
                <w:sz w:val="20"/>
                <w:szCs w:val="20"/>
              </w:rPr>
              <w:t xml:space="preserve"> The findings </w:t>
            </w:r>
            <w:r w:rsidR="00A67749">
              <w:rPr>
                <w:rFonts w:ascii="Cambria" w:hAnsi="Cambria" w:cs="Times New Roman"/>
                <w:sz w:val="20"/>
                <w:szCs w:val="20"/>
              </w:rPr>
              <w:t xml:space="preserve">of </w:t>
            </w:r>
            <w:r w:rsidR="001A66C9" w:rsidRPr="00686C7E">
              <w:rPr>
                <w:rFonts w:ascii="Cambria" w:hAnsi="Cambria" w:cs="Times New Roman"/>
                <w:sz w:val="20"/>
                <w:szCs w:val="20"/>
              </w:rPr>
              <w:t xml:space="preserve"> test development</w:t>
            </w:r>
            <w:r w:rsidR="001A66C9" w:rsidRPr="001A66C9">
              <w:rPr>
                <w:rFonts w:ascii="Cambria" w:hAnsi="Cambria" w:cs="Times New Roman"/>
                <w:sz w:val="20"/>
                <w:szCs w:val="20"/>
              </w:rPr>
              <w:t xml:space="preserve"> process showed that developed Sc</w:t>
            </w:r>
            <w:r w:rsidR="005B3166">
              <w:rPr>
                <w:rFonts w:ascii="Cambria" w:hAnsi="Cambria" w:cs="Times New Roman"/>
                <w:sz w:val="20"/>
                <w:szCs w:val="20"/>
              </w:rPr>
              <w:t>ie</w:t>
            </w:r>
            <w:r w:rsidR="001A66C9" w:rsidRPr="001A66C9">
              <w:rPr>
                <w:rFonts w:ascii="Cambria" w:hAnsi="Cambria" w:cs="Times New Roman"/>
                <w:sz w:val="20"/>
                <w:szCs w:val="20"/>
              </w:rPr>
              <w:t xml:space="preserve">ntific Reasoning Skills Test can be used as </w:t>
            </w:r>
            <w:r w:rsidR="00A67749">
              <w:rPr>
                <w:rFonts w:ascii="Cambria" w:hAnsi="Cambria" w:cs="Times New Roman"/>
                <w:sz w:val="20"/>
                <w:szCs w:val="20"/>
              </w:rPr>
              <w:t xml:space="preserve">a </w:t>
            </w:r>
            <w:r w:rsidR="001A66C9" w:rsidRPr="001A66C9">
              <w:rPr>
                <w:rFonts w:ascii="Cambria" w:hAnsi="Cambria" w:cs="Times New Roman"/>
                <w:sz w:val="20"/>
                <w:szCs w:val="20"/>
              </w:rPr>
              <w:t>valid and reliable measurement tool.</w:t>
            </w:r>
          </w:p>
          <w:p w14:paraId="6A9DE166" w14:textId="77777777" w:rsidR="005070B9" w:rsidRPr="005070B9" w:rsidRDefault="005070B9" w:rsidP="005070B9">
            <w:pPr>
              <w:tabs>
                <w:tab w:val="left" w:pos="3227"/>
              </w:tabs>
              <w:rPr>
                <w:rFonts w:ascii="Cambria" w:hAnsi="Cambria" w:cs="Times New Roman"/>
                <w:b/>
                <w:sz w:val="20"/>
                <w:szCs w:val="20"/>
              </w:rPr>
            </w:pPr>
          </w:p>
          <w:p w14:paraId="45DCFDA4" w14:textId="7C092C79" w:rsidR="000F5FB8" w:rsidRPr="005070B9" w:rsidRDefault="005070B9" w:rsidP="001A66C9">
            <w:pPr>
              <w:tabs>
                <w:tab w:val="left" w:pos="3227"/>
              </w:tabs>
              <w:rPr>
                <w:rFonts w:ascii="Cambria" w:hAnsi="Cambria" w:cs="Times New Roman"/>
                <w:sz w:val="20"/>
                <w:szCs w:val="20"/>
              </w:rPr>
            </w:pPr>
            <w:r w:rsidRPr="005070B9">
              <w:rPr>
                <w:rFonts w:ascii="Cambria" w:hAnsi="Cambria" w:cs="Times New Roman"/>
                <w:b/>
                <w:sz w:val="20"/>
                <w:szCs w:val="20"/>
              </w:rPr>
              <w:t>Keywords:</w:t>
            </w:r>
            <w:r w:rsidRPr="005070B9">
              <w:rPr>
                <w:rFonts w:ascii="Cambria" w:hAnsi="Cambria" w:cs="Times New Roman"/>
                <w:sz w:val="20"/>
                <w:szCs w:val="20"/>
              </w:rPr>
              <w:t xml:space="preserve"> </w:t>
            </w:r>
            <w:r w:rsidR="001A66C9">
              <w:rPr>
                <w:rFonts w:ascii="Cambria" w:hAnsi="Cambria" w:cs="Times New Roman"/>
                <w:sz w:val="20"/>
                <w:szCs w:val="20"/>
              </w:rPr>
              <w:t xml:space="preserve">Scientific </w:t>
            </w:r>
            <w:r w:rsidR="002703A5">
              <w:rPr>
                <w:rFonts w:ascii="Cambria" w:hAnsi="Cambria" w:cs="Times New Roman"/>
                <w:sz w:val="20"/>
                <w:szCs w:val="20"/>
              </w:rPr>
              <w:t>Reasoning Skills, Science Teachers, Preservice Science Teachers, Test Development</w:t>
            </w:r>
          </w:p>
        </w:tc>
      </w:tr>
    </w:tbl>
    <w:p w14:paraId="49999F45" w14:textId="77777777" w:rsidR="00B40F84" w:rsidRDefault="00B40F84" w:rsidP="00D9144B">
      <w:pPr>
        <w:pStyle w:val="Default"/>
        <w:rPr>
          <w:rFonts w:ascii="Times New Roman" w:hAnsi="Times New Roman" w:cs="Times New Roman"/>
          <w:b/>
          <w:bCs/>
          <w:sz w:val="20"/>
          <w:szCs w:val="20"/>
        </w:rPr>
      </w:pPr>
    </w:p>
    <w:p w14:paraId="257FE393" w14:textId="77777777" w:rsidR="00BB3A59" w:rsidRDefault="00BB3A59" w:rsidP="00D9144B">
      <w:pPr>
        <w:pStyle w:val="Default"/>
        <w:rPr>
          <w:rFonts w:ascii="Times New Roman" w:hAnsi="Times New Roman" w:cs="Times New Roman"/>
          <w:b/>
          <w:bCs/>
          <w:sz w:val="20"/>
          <w:szCs w:val="20"/>
        </w:rPr>
      </w:pPr>
    </w:p>
    <w:p w14:paraId="1BC10E16" w14:textId="77777777" w:rsidR="008A27C4" w:rsidRDefault="008A27C4" w:rsidP="000F6587">
      <w:pPr>
        <w:spacing w:after="0" w:line="240" w:lineRule="auto"/>
        <w:jc w:val="center"/>
        <w:rPr>
          <w:rFonts w:ascii="Cambria" w:hAnsi="Cambria"/>
          <w:b/>
        </w:rPr>
      </w:pPr>
    </w:p>
    <w:p w14:paraId="68E88BED" w14:textId="77777777" w:rsidR="002703A5" w:rsidRDefault="002703A5" w:rsidP="000F6587">
      <w:pPr>
        <w:spacing w:after="0" w:line="240" w:lineRule="auto"/>
        <w:jc w:val="center"/>
        <w:rPr>
          <w:rFonts w:ascii="Cambria" w:hAnsi="Cambria"/>
          <w:b/>
        </w:rPr>
      </w:pPr>
    </w:p>
    <w:p w14:paraId="587F29DD" w14:textId="2E896B5D" w:rsidR="005070B9" w:rsidRPr="000F6587" w:rsidRDefault="005070B9" w:rsidP="000F6587">
      <w:pPr>
        <w:spacing w:after="0" w:line="240" w:lineRule="auto"/>
        <w:jc w:val="center"/>
        <w:rPr>
          <w:rFonts w:ascii="Cambria" w:hAnsi="Cambria"/>
          <w:b/>
        </w:rPr>
      </w:pPr>
      <w:r w:rsidRPr="000F6587">
        <w:rPr>
          <w:rFonts w:ascii="Cambria" w:hAnsi="Cambria"/>
          <w:b/>
        </w:rPr>
        <w:lastRenderedPageBreak/>
        <w:t>SUMMARY</w:t>
      </w:r>
    </w:p>
    <w:p w14:paraId="2175F2EE" w14:textId="77777777" w:rsidR="005070B9" w:rsidRPr="000F6587" w:rsidRDefault="005070B9" w:rsidP="000F6587">
      <w:pPr>
        <w:spacing w:before="100" w:beforeAutospacing="1" w:after="100" w:afterAutospacing="1" w:line="240" w:lineRule="auto"/>
        <w:jc w:val="both"/>
        <w:rPr>
          <w:rFonts w:ascii="Cambria" w:hAnsi="Cambria"/>
          <w:b/>
          <w:lang w:val="en-US"/>
        </w:rPr>
      </w:pPr>
      <w:r w:rsidRPr="000F6587">
        <w:rPr>
          <w:rFonts w:ascii="Cambria" w:hAnsi="Cambria"/>
          <w:b/>
          <w:lang w:val="en-US"/>
        </w:rPr>
        <w:t>Introduction</w:t>
      </w:r>
    </w:p>
    <w:p w14:paraId="44F560AA" w14:textId="77777777" w:rsidR="00CB5796" w:rsidRDefault="00CB5796" w:rsidP="00CB5796">
      <w:pPr>
        <w:tabs>
          <w:tab w:val="left" w:pos="9072"/>
        </w:tabs>
        <w:spacing w:before="100" w:beforeAutospacing="1" w:after="100" w:afterAutospacing="1" w:line="240" w:lineRule="auto"/>
        <w:ind w:firstLine="567"/>
        <w:jc w:val="both"/>
        <w:rPr>
          <w:rFonts w:ascii="Cambria" w:hAnsi="Cambria"/>
        </w:rPr>
      </w:pPr>
      <w:r w:rsidRPr="00C77000">
        <w:rPr>
          <w:rFonts w:ascii="Cambria" w:hAnsi="Cambria"/>
        </w:rPr>
        <w:t xml:space="preserve">Today’s societies need individuals having 21st century skills (inquiring, making decision, thinking scientifically, solving real-life problems, reaching scientific knowledge individually and so on). In this context, researches about scientific reasoning skills seem to be very important to gain these skills to individuals. In literature, there are lots of researches about the definition and importance of scientific reasoning skills (Hogan and Fisherkeller, 2005; Kuhn, 2004; Kuhn and Franklin, 2006; NRC, 2012; Osborne, 2013; Sadler and Zeidler, 2004; Schen 2007), students and also teachers’ inadequacies (Croker, 2012; Hogan and Maglienti, 2001; Klaczynski, 2000; Klahr and Dunbar, 1988; Nawawra, 2012; Vass, Schiller and Nappi, 2000) about these skills. However, scientific reasoning skills can be developed and improved (Benford and Lawson, 2001; Nashwan, 2005; Vass et al., 2000). So, teachers especially science teachers have a vital role for developing and improving these skills due to the importance of science lessons to gain these skills to students. For this reason, science teachers’ scientific reasoning skills knowledge levels need to be determined firstly. </w:t>
      </w:r>
    </w:p>
    <w:p w14:paraId="148A292F" w14:textId="77777777" w:rsidR="00CB5796" w:rsidRDefault="00CB5796" w:rsidP="00CB5796">
      <w:pPr>
        <w:tabs>
          <w:tab w:val="left" w:pos="9072"/>
        </w:tabs>
        <w:spacing w:before="100" w:beforeAutospacing="1" w:after="100" w:afterAutospacing="1" w:line="240" w:lineRule="auto"/>
        <w:ind w:firstLine="567"/>
        <w:jc w:val="both"/>
        <w:rPr>
          <w:rFonts w:ascii="Cambria" w:hAnsi="Cambria"/>
        </w:rPr>
      </w:pPr>
      <w:r w:rsidRPr="00C77000">
        <w:rPr>
          <w:rFonts w:ascii="Cambria" w:hAnsi="Cambria"/>
        </w:rPr>
        <w:t>In this context, the aim of this study is to develop a multiple choice test for determining in-service and pre-service science teachers’ scientific reasoning skills knowledge levels. When examined the literature, many multiple choice test which intended to measure scientific reasoning skills were found although they had various titles and it was seen that existing multiple choice tests are appropriate for little students, college students or generally adults. Further, it was also found that the content of existing multiple choice tests are different from this developed test. Because the content of this test consists of scientific reasoning skills which are commonly used (inductive reasoning, deductive reasoning, conditional reasoning, correlational reasoning, proportional reasoning, analogical reasoning and causal reasoning) in the context of science lessons.</w:t>
      </w:r>
    </w:p>
    <w:p w14:paraId="135AB83C" w14:textId="77777777" w:rsidR="005070B9" w:rsidRPr="000F6587" w:rsidRDefault="005070B9" w:rsidP="000F6587">
      <w:pPr>
        <w:tabs>
          <w:tab w:val="left" w:pos="9072"/>
        </w:tabs>
        <w:spacing w:before="100" w:beforeAutospacing="1" w:after="100" w:afterAutospacing="1" w:line="240" w:lineRule="auto"/>
        <w:jc w:val="both"/>
        <w:rPr>
          <w:rFonts w:ascii="Cambria" w:hAnsi="Cambria"/>
          <w:b/>
          <w:color w:val="000000"/>
          <w:lang w:val="en-US"/>
        </w:rPr>
      </w:pPr>
      <w:r w:rsidRPr="000F6587">
        <w:rPr>
          <w:rFonts w:ascii="Cambria" w:hAnsi="Cambria"/>
          <w:b/>
          <w:color w:val="000000"/>
          <w:lang w:val="en-US"/>
        </w:rPr>
        <w:t>Method</w:t>
      </w:r>
    </w:p>
    <w:p w14:paraId="1A5A8634" w14:textId="69CFA634" w:rsidR="00CB5796" w:rsidRDefault="00CB5796" w:rsidP="00CB5796">
      <w:pPr>
        <w:tabs>
          <w:tab w:val="left" w:pos="9072"/>
        </w:tabs>
        <w:spacing w:before="100" w:beforeAutospacing="1" w:after="100" w:afterAutospacing="1" w:line="240" w:lineRule="auto"/>
        <w:ind w:firstLine="567"/>
        <w:jc w:val="both"/>
        <w:rPr>
          <w:rFonts w:ascii="Cambria" w:hAnsi="Cambria"/>
        </w:rPr>
      </w:pPr>
      <w:r w:rsidRPr="00182165">
        <w:rPr>
          <w:rFonts w:ascii="Cambria" w:hAnsi="Cambria"/>
        </w:rPr>
        <w:t xml:space="preserve">Survey method which is a quantitative research methods was used in this study because this study aimed to develop Scientific Reasoning Skills Test (SRST) according to test development process. Determination of participants was based on their volunteerism and accessibility, so convenience sampling method was preferred. </w:t>
      </w:r>
      <w:r w:rsidR="000302C7">
        <w:rPr>
          <w:rFonts w:ascii="Cambria" w:hAnsi="Cambria"/>
        </w:rPr>
        <w:t>432</w:t>
      </w:r>
      <w:r w:rsidRPr="00182165">
        <w:rPr>
          <w:rFonts w:ascii="Cambria" w:hAnsi="Cambria"/>
        </w:rPr>
        <w:t xml:space="preserve"> preservice science teachers studying at three different state universities and </w:t>
      </w:r>
      <w:r w:rsidR="002114B0">
        <w:rPr>
          <w:rFonts w:ascii="Cambria" w:hAnsi="Cambria"/>
        </w:rPr>
        <w:t>4</w:t>
      </w:r>
      <w:r w:rsidR="000302C7">
        <w:rPr>
          <w:rFonts w:ascii="Cambria" w:hAnsi="Cambria"/>
        </w:rPr>
        <w:t>8</w:t>
      </w:r>
      <w:r w:rsidRPr="00182165">
        <w:rPr>
          <w:rFonts w:ascii="Cambria" w:hAnsi="Cambria"/>
        </w:rPr>
        <w:t xml:space="preserve"> science teachers working at either privacy or state middle schools were participated in the study. Pilot form of SRST which includes 37 items was implemented to participants. Data obtained from SRST were scored by authors as 0 for wrong and unanswered items and 1 for correct answers first then analyzed by using </w:t>
      </w:r>
      <w:r w:rsidR="008A27C4" w:rsidRPr="00182165">
        <w:rPr>
          <w:rFonts w:ascii="Cambria" w:hAnsi="Cambria"/>
        </w:rPr>
        <w:t xml:space="preserve">Test Analysis Program (TAP) </w:t>
      </w:r>
      <w:r w:rsidR="008A27C4">
        <w:rPr>
          <w:rFonts w:ascii="Cambria" w:hAnsi="Cambria"/>
        </w:rPr>
        <w:t xml:space="preserve">for item analysis and </w:t>
      </w:r>
      <w:r w:rsidR="00E8547A">
        <w:rPr>
          <w:rFonts w:ascii="Cambria" w:hAnsi="Cambria"/>
        </w:rPr>
        <w:t xml:space="preserve">FACTOR </w:t>
      </w:r>
      <w:r w:rsidR="008A27C4">
        <w:rPr>
          <w:rFonts w:ascii="Cambria" w:hAnsi="Cambria"/>
        </w:rPr>
        <w:t>program for construct validity.</w:t>
      </w:r>
    </w:p>
    <w:p w14:paraId="1DDB3968" w14:textId="77777777" w:rsidR="005070B9" w:rsidRPr="000F6587" w:rsidRDefault="005070B9" w:rsidP="000F6587">
      <w:pPr>
        <w:tabs>
          <w:tab w:val="left" w:pos="9072"/>
        </w:tabs>
        <w:spacing w:before="100" w:beforeAutospacing="1" w:after="100" w:afterAutospacing="1" w:line="240" w:lineRule="auto"/>
        <w:jc w:val="both"/>
        <w:rPr>
          <w:rFonts w:ascii="Cambria" w:hAnsi="Cambria"/>
          <w:b/>
          <w:color w:val="000000"/>
          <w:lang w:val="en-US"/>
        </w:rPr>
      </w:pPr>
      <w:r w:rsidRPr="000F6587">
        <w:rPr>
          <w:rFonts w:ascii="Cambria" w:hAnsi="Cambria"/>
          <w:b/>
          <w:color w:val="000000"/>
          <w:lang w:val="en-US"/>
        </w:rPr>
        <w:t>Results</w:t>
      </w:r>
    </w:p>
    <w:p w14:paraId="7E360D50" w14:textId="0D67A6CB" w:rsidR="00763C74" w:rsidRDefault="00763C74" w:rsidP="000F6587">
      <w:pPr>
        <w:tabs>
          <w:tab w:val="left" w:pos="9072"/>
        </w:tabs>
        <w:spacing w:before="100" w:beforeAutospacing="1" w:after="100" w:afterAutospacing="1" w:line="240" w:lineRule="auto"/>
        <w:jc w:val="both"/>
        <w:rPr>
          <w:rFonts w:ascii="Cambria" w:hAnsi="Cambria"/>
        </w:rPr>
      </w:pPr>
      <w:r w:rsidRPr="00161D19">
        <w:rPr>
          <w:rFonts w:ascii="Cambria" w:hAnsi="Cambria"/>
        </w:rPr>
        <w:t xml:space="preserve">In the context of validity studies, content and construct validities of test were examined. The content validity of pilot SRST was provided by expert view. Accordingly, it was found that pilot form of SRST consisted of five inductive reasoning items, five deductive reasoning items, five causal reasoning items, five proportional reasoning items, five analogical reasoning items, five conditional reasoning items and seven correlational reasoning items. </w:t>
      </w:r>
      <w:r w:rsidRPr="00002BA2">
        <w:rPr>
          <w:rFonts w:ascii="Cambria" w:hAnsi="Cambria"/>
        </w:rPr>
        <w:t>In the result of item analysis, six items which were low discrimination indexes and six items which had a tendency to increase reliability coefficient were removed from SRST. As a result, it was found that the final form of SRST has 2</w:t>
      </w:r>
      <w:r w:rsidR="005A6E64" w:rsidRPr="00002BA2">
        <w:rPr>
          <w:rFonts w:ascii="Cambria" w:hAnsi="Cambria"/>
        </w:rPr>
        <w:t>7</w:t>
      </w:r>
      <w:r w:rsidRPr="00002BA2">
        <w:rPr>
          <w:rFonts w:ascii="Cambria" w:hAnsi="Cambria"/>
        </w:rPr>
        <w:t xml:space="preserve"> items which are moderately difficult and have high level of discrimination. Also it was determined that the final form of SRST includes f</w:t>
      </w:r>
      <w:r w:rsidR="00433289" w:rsidRPr="00002BA2">
        <w:rPr>
          <w:rFonts w:ascii="Cambria" w:hAnsi="Cambria"/>
        </w:rPr>
        <w:t>ive</w:t>
      </w:r>
      <w:r w:rsidRPr="00002BA2">
        <w:rPr>
          <w:rFonts w:ascii="Cambria" w:hAnsi="Cambria"/>
        </w:rPr>
        <w:t xml:space="preserve"> items for causal</w:t>
      </w:r>
      <w:r w:rsidRPr="00161D19">
        <w:rPr>
          <w:rFonts w:ascii="Cambria" w:hAnsi="Cambria"/>
        </w:rPr>
        <w:t xml:space="preserve"> reasoning, four items for inductive reasoning, three items for deductive reasoning, </w:t>
      </w:r>
      <w:r w:rsidR="00985584">
        <w:rPr>
          <w:rFonts w:ascii="Cambria" w:hAnsi="Cambria"/>
        </w:rPr>
        <w:t>seven</w:t>
      </w:r>
      <w:r w:rsidRPr="00161D19">
        <w:rPr>
          <w:rFonts w:ascii="Cambria" w:hAnsi="Cambria"/>
        </w:rPr>
        <w:t xml:space="preserve"> items for correlational </w:t>
      </w:r>
      <w:r w:rsidRPr="00161D19">
        <w:rPr>
          <w:rFonts w:ascii="Cambria" w:hAnsi="Cambria"/>
        </w:rPr>
        <w:lastRenderedPageBreak/>
        <w:t xml:space="preserve">reasoning, two items for analogical reasoning, </w:t>
      </w:r>
      <w:r w:rsidR="00985584">
        <w:rPr>
          <w:rFonts w:ascii="Cambria" w:hAnsi="Cambria"/>
        </w:rPr>
        <w:t>two</w:t>
      </w:r>
      <w:r w:rsidRPr="00161D19">
        <w:rPr>
          <w:rFonts w:ascii="Cambria" w:hAnsi="Cambria"/>
        </w:rPr>
        <w:t xml:space="preserve"> items for proportional reasoning and </w:t>
      </w:r>
      <w:r w:rsidR="00985584">
        <w:rPr>
          <w:rFonts w:ascii="Cambria" w:hAnsi="Cambria"/>
        </w:rPr>
        <w:t>four</w:t>
      </w:r>
      <w:r w:rsidRPr="00161D19">
        <w:rPr>
          <w:rFonts w:ascii="Cambria" w:hAnsi="Cambria"/>
        </w:rPr>
        <w:t xml:space="preserve"> items for conditional reasoning. For construct validity,</w:t>
      </w:r>
      <w:r w:rsidR="00002BA2">
        <w:rPr>
          <w:rFonts w:ascii="Cambria" w:hAnsi="Cambria"/>
        </w:rPr>
        <w:t xml:space="preserve"> tetrachoric </w:t>
      </w:r>
      <w:r w:rsidR="00B70060">
        <w:rPr>
          <w:rFonts w:ascii="Cambria" w:hAnsi="Cambria"/>
        </w:rPr>
        <w:t>correlation based exploratory factor analysis was con</w:t>
      </w:r>
      <w:r w:rsidR="00A20917">
        <w:rPr>
          <w:rFonts w:ascii="Cambria" w:hAnsi="Cambria"/>
        </w:rPr>
        <w:t xml:space="preserve">ducted and it was found that all of 27 items whose factor loadings change between .24 and .77 are under one factor. </w:t>
      </w:r>
      <w:r w:rsidRPr="00161D19">
        <w:rPr>
          <w:rFonts w:ascii="Cambria" w:hAnsi="Cambria"/>
        </w:rPr>
        <w:t>In the context of reliability studies, KR-20 reliability coefficient was calculated and found as .8</w:t>
      </w:r>
      <w:r w:rsidR="00985584">
        <w:rPr>
          <w:rFonts w:ascii="Cambria" w:hAnsi="Cambria"/>
        </w:rPr>
        <w:t>1</w:t>
      </w:r>
      <w:r w:rsidRPr="00161D19">
        <w:rPr>
          <w:rFonts w:ascii="Cambria" w:hAnsi="Cambria"/>
        </w:rPr>
        <w:t xml:space="preserve">. </w:t>
      </w:r>
    </w:p>
    <w:p w14:paraId="7AA9C1A7" w14:textId="77777777" w:rsidR="005070B9" w:rsidRPr="000F6587" w:rsidRDefault="00FD0DDB" w:rsidP="000F6587">
      <w:pPr>
        <w:tabs>
          <w:tab w:val="left" w:pos="9072"/>
        </w:tabs>
        <w:spacing w:before="100" w:beforeAutospacing="1" w:after="100" w:afterAutospacing="1" w:line="240" w:lineRule="auto"/>
        <w:jc w:val="both"/>
        <w:rPr>
          <w:rFonts w:ascii="Cambria" w:hAnsi="Cambria"/>
          <w:b/>
          <w:color w:val="000000"/>
          <w:lang w:val="en-US"/>
        </w:rPr>
      </w:pPr>
      <w:r w:rsidRPr="000F6587">
        <w:rPr>
          <w:rFonts w:ascii="Cambria" w:hAnsi="Cambria"/>
          <w:b/>
          <w:bCs/>
          <w:lang w:val="en-US"/>
        </w:rPr>
        <w:t xml:space="preserve">Discussion </w:t>
      </w:r>
      <w:r w:rsidR="005070B9" w:rsidRPr="000F6587">
        <w:rPr>
          <w:rFonts w:ascii="Cambria" w:hAnsi="Cambria"/>
          <w:b/>
          <w:bCs/>
          <w:lang w:val="en-US"/>
        </w:rPr>
        <w:t xml:space="preserve">and </w:t>
      </w:r>
      <w:r w:rsidRPr="000F6587">
        <w:rPr>
          <w:rFonts w:ascii="Cambria" w:hAnsi="Cambria"/>
          <w:b/>
          <w:bCs/>
          <w:lang w:val="en-US"/>
        </w:rPr>
        <w:t>Conclusion</w:t>
      </w:r>
    </w:p>
    <w:p w14:paraId="5D770CCA" w14:textId="682EDC6E" w:rsidR="00763C74" w:rsidRPr="008841D7" w:rsidRDefault="00763C74" w:rsidP="00635942">
      <w:pPr>
        <w:pStyle w:val="Heading2"/>
        <w:spacing w:before="120" w:after="120" w:line="240" w:lineRule="auto"/>
        <w:ind w:firstLine="567"/>
        <w:jc w:val="both"/>
        <w:rPr>
          <w:rFonts w:ascii="Cambria" w:eastAsiaTheme="minorHAnsi" w:hAnsi="Cambria" w:cstheme="minorBidi"/>
          <w:color w:val="auto"/>
          <w:sz w:val="22"/>
          <w:szCs w:val="22"/>
          <w:lang w:val="en-US"/>
        </w:rPr>
      </w:pPr>
      <w:r w:rsidRPr="008841D7">
        <w:rPr>
          <w:rFonts w:ascii="Cambria" w:eastAsiaTheme="minorHAnsi" w:hAnsi="Cambria" w:cstheme="minorBidi"/>
          <w:color w:val="auto"/>
          <w:sz w:val="22"/>
          <w:szCs w:val="22"/>
          <w:lang w:val="en-US"/>
        </w:rPr>
        <w:t>In the consequence of analysis, a valid and reliable multiple choice test for measuring scientific reasoning skills knowledge levels was developed. When examined literature, it was seen that this test development process is in accordance with other test development studies generally (</w:t>
      </w:r>
      <w:proofErr w:type="spellStart"/>
      <w:r w:rsidRPr="008841D7">
        <w:rPr>
          <w:rFonts w:ascii="Cambria" w:eastAsiaTheme="minorHAnsi" w:hAnsi="Cambria" w:cstheme="minorBidi"/>
          <w:color w:val="auto"/>
          <w:sz w:val="22"/>
          <w:szCs w:val="22"/>
          <w:lang w:val="en-US"/>
        </w:rPr>
        <w:t>Alkan</w:t>
      </w:r>
      <w:proofErr w:type="spellEnd"/>
      <w:r w:rsidRPr="008841D7">
        <w:rPr>
          <w:rFonts w:ascii="Cambria" w:eastAsiaTheme="minorHAnsi" w:hAnsi="Cambria" w:cstheme="minorBidi"/>
          <w:color w:val="auto"/>
          <w:sz w:val="22"/>
          <w:szCs w:val="22"/>
          <w:lang w:val="en-US"/>
        </w:rPr>
        <w:t xml:space="preserve"> </w:t>
      </w:r>
      <w:proofErr w:type="spellStart"/>
      <w:r w:rsidRPr="008841D7">
        <w:rPr>
          <w:rFonts w:ascii="Cambria" w:eastAsiaTheme="minorHAnsi" w:hAnsi="Cambria" w:cstheme="minorBidi"/>
          <w:color w:val="auto"/>
          <w:sz w:val="22"/>
          <w:szCs w:val="22"/>
          <w:lang w:val="en-US"/>
        </w:rPr>
        <w:t>Dilbaz</w:t>
      </w:r>
      <w:proofErr w:type="spellEnd"/>
      <w:r w:rsidRPr="008841D7">
        <w:rPr>
          <w:rFonts w:ascii="Cambria" w:eastAsiaTheme="minorHAnsi" w:hAnsi="Cambria" w:cstheme="minorBidi"/>
          <w:color w:val="auto"/>
          <w:sz w:val="22"/>
          <w:szCs w:val="22"/>
          <w:lang w:val="en-US"/>
        </w:rPr>
        <w:t xml:space="preserve">, </w:t>
      </w:r>
      <w:proofErr w:type="spellStart"/>
      <w:r w:rsidRPr="008841D7">
        <w:rPr>
          <w:rFonts w:ascii="Cambria" w:eastAsiaTheme="minorHAnsi" w:hAnsi="Cambria" w:cstheme="minorBidi"/>
          <w:color w:val="auto"/>
          <w:sz w:val="22"/>
          <w:szCs w:val="22"/>
          <w:lang w:val="en-US"/>
        </w:rPr>
        <w:t>Özgelen</w:t>
      </w:r>
      <w:proofErr w:type="spellEnd"/>
      <w:r w:rsidRPr="008841D7">
        <w:rPr>
          <w:rFonts w:ascii="Cambria" w:eastAsiaTheme="minorHAnsi" w:hAnsi="Cambria" w:cstheme="minorBidi"/>
          <w:color w:val="auto"/>
          <w:sz w:val="22"/>
          <w:szCs w:val="22"/>
          <w:lang w:val="en-US"/>
        </w:rPr>
        <w:t xml:space="preserve"> and </w:t>
      </w:r>
      <w:proofErr w:type="spellStart"/>
      <w:r w:rsidRPr="008841D7">
        <w:rPr>
          <w:rFonts w:ascii="Cambria" w:eastAsiaTheme="minorHAnsi" w:hAnsi="Cambria" w:cstheme="minorBidi"/>
          <w:color w:val="auto"/>
          <w:sz w:val="22"/>
          <w:szCs w:val="22"/>
          <w:lang w:val="en-US"/>
        </w:rPr>
        <w:t>Yanpar</w:t>
      </w:r>
      <w:proofErr w:type="spellEnd"/>
      <w:r w:rsidRPr="008841D7">
        <w:rPr>
          <w:rFonts w:ascii="Cambria" w:eastAsiaTheme="minorHAnsi" w:hAnsi="Cambria" w:cstheme="minorBidi"/>
          <w:color w:val="auto"/>
          <w:sz w:val="22"/>
          <w:szCs w:val="22"/>
          <w:lang w:val="en-US"/>
        </w:rPr>
        <w:t xml:space="preserve"> </w:t>
      </w:r>
      <w:proofErr w:type="spellStart"/>
      <w:r w:rsidRPr="008841D7">
        <w:rPr>
          <w:rFonts w:ascii="Cambria" w:eastAsiaTheme="minorHAnsi" w:hAnsi="Cambria" w:cstheme="minorBidi"/>
          <w:color w:val="auto"/>
          <w:sz w:val="22"/>
          <w:szCs w:val="22"/>
          <w:lang w:val="en-US"/>
        </w:rPr>
        <w:t>Yelken</w:t>
      </w:r>
      <w:proofErr w:type="spellEnd"/>
      <w:r w:rsidRPr="008841D7">
        <w:rPr>
          <w:rFonts w:ascii="Cambria" w:eastAsiaTheme="minorHAnsi" w:hAnsi="Cambria" w:cstheme="minorBidi"/>
          <w:color w:val="auto"/>
          <w:sz w:val="22"/>
          <w:szCs w:val="22"/>
          <w:lang w:val="en-US"/>
        </w:rPr>
        <w:t xml:space="preserve">, 2015; </w:t>
      </w:r>
      <w:proofErr w:type="spellStart"/>
      <w:r w:rsidRPr="008841D7">
        <w:rPr>
          <w:rFonts w:ascii="Cambria" w:eastAsiaTheme="minorHAnsi" w:hAnsi="Cambria" w:cstheme="minorBidi"/>
          <w:color w:val="auto"/>
          <w:sz w:val="22"/>
          <w:szCs w:val="22"/>
          <w:lang w:val="en-US"/>
        </w:rPr>
        <w:t>Bingöl</w:t>
      </w:r>
      <w:proofErr w:type="spellEnd"/>
      <w:r w:rsidRPr="008841D7">
        <w:rPr>
          <w:rFonts w:ascii="Cambria" w:eastAsiaTheme="minorHAnsi" w:hAnsi="Cambria" w:cstheme="minorBidi"/>
          <w:color w:val="auto"/>
          <w:sz w:val="22"/>
          <w:szCs w:val="22"/>
          <w:lang w:val="en-US"/>
        </w:rPr>
        <w:t xml:space="preserve"> and </w:t>
      </w:r>
      <w:proofErr w:type="spellStart"/>
      <w:r w:rsidRPr="008841D7">
        <w:rPr>
          <w:rFonts w:ascii="Cambria" w:eastAsiaTheme="minorHAnsi" w:hAnsi="Cambria" w:cstheme="minorBidi"/>
          <w:color w:val="auto"/>
          <w:sz w:val="22"/>
          <w:szCs w:val="22"/>
          <w:lang w:val="en-US"/>
        </w:rPr>
        <w:t>Halisdemir</w:t>
      </w:r>
      <w:proofErr w:type="spellEnd"/>
      <w:r w:rsidRPr="008841D7">
        <w:rPr>
          <w:rFonts w:ascii="Cambria" w:eastAsiaTheme="minorHAnsi" w:hAnsi="Cambria" w:cstheme="minorBidi"/>
          <w:color w:val="auto"/>
          <w:sz w:val="22"/>
          <w:szCs w:val="22"/>
          <w:lang w:val="en-US"/>
        </w:rPr>
        <w:t xml:space="preserve">, 2017; </w:t>
      </w:r>
      <w:proofErr w:type="spellStart"/>
      <w:r w:rsidRPr="008841D7">
        <w:rPr>
          <w:rFonts w:ascii="Cambria" w:eastAsiaTheme="minorHAnsi" w:hAnsi="Cambria" w:cstheme="minorBidi"/>
          <w:color w:val="auto"/>
          <w:sz w:val="22"/>
          <w:szCs w:val="22"/>
          <w:lang w:val="en-US"/>
        </w:rPr>
        <w:t>Demir</w:t>
      </w:r>
      <w:proofErr w:type="spellEnd"/>
      <w:r w:rsidRPr="008841D7">
        <w:rPr>
          <w:rFonts w:ascii="Cambria" w:eastAsiaTheme="minorHAnsi" w:hAnsi="Cambria" w:cstheme="minorBidi"/>
          <w:color w:val="auto"/>
          <w:sz w:val="22"/>
          <w:szCs w:val="22"/>
          <w:lang w:val="en-US"/>
        </w:rPr>
        <w:t xml:space="preserve">, </w:t>
      </w:r>
      <w:proofErr w:type="spellStart"/>
      <w:r w:rsidRPr="008841D7">
        <w:rPr>
          <w:rFonts w:ascii="Cambria" w:eastAsiaTheme="minorHAnsi" w:hAnsi="Cambria" w:cstheme="minorBidi"/>
          <w:color w:val="auto"/>
          <w:sz w:val="22"/>
          <w:szCs w:val="22"/>
          <w:lang w:val="en-US"/>
        </w:rPr>
        <w:t>Kızılay</w:t>
      </w:r>
      <w:proofErr w:type="spellEnd"/>
      <w:r w:rsidRPr="008841D7">
        <w:rPr>
          <w:rFonts w:ascii="Cambria" w:eastAsiaTheme="minorHAnsi" w:hAnsi="Cambria" w:cstheme="minorBidi"/>
          <w:color w:val="auto"/>
          <w:sz w:val="22"/>
          <w:szCs w:val="22"/>
          <w:lang w:val="en-US"/>
        </w:rPr>
        <w:t xml:space="preserve"> and </w:t>
      </w:r>
      <w:proofErr w:type="spellStart"/>
      <w:r w:rsidRPr="008841D7">
        <w:rPr>
          <w:rFonts w:ascii="Cambria" w:eastAsiaTheme="minorHAnsi" w:hAnsi="Cambria" w:cstheme="minorBidi"/>
          <w:color w:val="auto"/>
          <w:sz w:val="22"/>
          <w:szCs w:val="22"/>
          <w:lang w:val="en-US"/>
        </w:rPr>
        <w:t>Bektaş</w:t>
      </w:r>
      <w:proofErr w:type="spellEnd"/>
      <w:r w:rsidRPr="008841D7">
        <w:rPr>
          <w:rFonts w:ascii="Cambria" w:eastAsiaTheme="minorHAnsi" w:hAnsi="Cambria" w:cstheme="minorBidi"/>
          <w:color w:val="auto"/>
          <w:sz w:val="22"/>
          <w:szCs w:val="22"/>
          <w:lang w:val="en-US"/>
        </w:rPr>
        <w:t>, 2016). Many test development studies like this study prefer expert view for providing content validity (</w:t>
      </w:r>
      <w:proofErr w:type="spellStart"/>
      <w:r w:rsidRPr="008841D7">
        <w:rPr>
          <w:rFonts w:ascii="Cambria" w:eastAsiaTheme="minorHAnsi" w:hAnsi="Cambria" w:cstheme="minorBidi"/>
          <w:color w:val="auto"/>
          <w:sz w:val="22"/>
          <w:szCs w:val="22"/>
          <w:lang w:val="en-US"/>
        </w:rPr>
        <w:t>Ağgül</w:t>
      </w:r>
      <w:proofErr w:type="spellEnd"/>
      <w:r w:rsidRPr="008841D7">
        <w:rPr>
          <w:rFonts w:ascii="Cambria" w:eastAsiaTheme="minorHAnsi" w:hAnsi="Cambria" w:cstheme="minorBidi"/>
          <w:color w:val="auto"/>
          <w:sz w:val="22"/>
          <w:szCs w:val="22"/>
          <w:lang w:val="en-US"/>
        </w:rPr>
        <w:t xml:space="preserve"> </w:t>
      </w:r>
      <w:proofErr w:type="spellStart"/>
      <w:r w:rsidRPr="008841D7">
        <w:rPr>
          <w:rFonts w:ascii="Cambria" w:eastAsiaTheme="minorHAnsi" w:hAnsi="Cambria" w:cstheme="minorBidi"/>
          <w:color w:val="auto"/>
          <w:sz w:val="22"/>
          <w:szCs w:val="22"/>
          <w:lang w:val="en-US"/>
        </w:rPr>
        <w:t>Yalçın</w:t>
      </w:r>
      <w:proofErr w:type="spellEnd"/>
      <w:r w:rsidRPr="008841D7">
        <w:rPr>
          <w:rFonts w:ascii="Cambria" w:eastAsiaTheme="minorHAnsi" w:hAnsi="Cambria" w:cstheme="minorBidi"/>
          <w:color w:val="auto"/>
          <w:sz w:val="22"/>
          <w:szCs w:val="22"/>
          <w:lang w:val="en-US"/>
        </w:rPr>
        <w:t xml:space="preserve"> and </w:t>
      </w:r>
      <w:proofErr w:type="spellStart"/>
      <w:r w:rsidRPr="008841D7">
        <w:rPr>
          <w:rFonts w:ascii="Cambria" w:eastAsiaTheme="minorHAnsi" w:hAnsi="Cambria" w:cstheme="minorBidi"/>
          <w:color w:val="auto"/>
          <w:sz w:val="22"/>
          <w:szCs w:val="22"/>
          <w:lang w:val="en-US"/>
        </w:rPr>
        <w:t>Bayrakçeken</w:t>
      </w:r>
      <w:proofErr w:type="spellEnd"/>
      <w:r w:rsidRPr="008841D7">
        <w:rPr>
          <w:rFonts w:ascii="Cambria" w:eastAsiaTheme="minorHAnsi" w:hAnsi="Cambria" w:cstheme="minorBidi"/>
          <w:color w:val="auto"/>
          <w:sz w:val="22"/>
          <w:szCs w:val="22"/>
          <w:lang w:val="en-US"/>
        </w:rPr>
        <w:t xml:space="preserve">, 2010; </w:t>
      </w:r>
      <w:proofErr w:type="spellStart"/>
      <w:r w:rsidRPr="008841D7">
        <w:rPr>
          <w:rFonts w:ascii="Cambria" w:eastAsiaTheme="minorHAnsi" w:hAnsi="Cambria" w:cstheme="minorBidi"/>
          <w:color w:val="auto"/>
          <w:sz w:val="22"/>
          <w:szCs w:val="22"/>
          <w:lang w:val="en-US"/>
        </w:rPr>
        <w:t>Demir</w:t>
      </w:r>
      <w:proofErr w:type="spellEnd"/>
      <w:r w:rsidRPr="008841D7">
        <w:rPr>
          <w:rFonts w:ascii="Cambria" w:eastAsiaTheme="minorHAnsi" w:hAnsi="Cambria" w:cstheme="minorBidi"/>
          <w:color w:val="auto"/>
          <w:sz w:val="22"/>
          <w:szCs w:val="22"/>
          <w:lang w:val="en-US"/>
        </w:rPr>
        <w:t xml:space="preserve">, </w:t>
      </w:r>
      <w:proofErr w:type="spellStart"/>
      <w:r w:rsidRPr="008841D7">
        <w:rPr>
          <w:rFonts w:ascii="Cambria" w:eastAsiaTheme="minorHAnsi" w:hAnsi="Cambria" w:cstheme="minorBidi"/>
          <w:color w:val="auto"/>
          <w:sz w:val="22"/>
          <w:szCs w:val="22"/>
          <w:lang w:val="en-US"/>
        </w:rPr>
        <w:t>Kızılay</w:t>
      </w:r>
      <w:proofErr w:type="spellEnd"/>
      <w:r w:rsidRPr="008841D7">
        <w:rPr>
          <w:rFonts w:ascii="Cambria" w:eastAsiaTheme="minorHAnsi" w:hAnsi="Cambria" w:cstheme="minorBidi"/>
          <w:color w:val="auto"/>
          <w:sz w:val="22"/>
          <w:szCs w:val="22"/>
          <w:lang w:val="en-US"/>
        </w:rPr>
        <w:t xml:space="preserve"> and </w:t>
      </w:r>
      <w:proofErr w:type="spellStart"/>
      <w:r w:rsidRPr="008841D7">
        <w:rPr>
          <w:rFonts w:ascii="Cambria" w:eastAsiaTheme="minorHAnsi" w:hAnsi="Cambria" w:cstheme="minorBidi"/>
          <w:color w:val="auto"/>
          <w:sz w:val="22"/>
          <w:szCs w:val="22"/>
          <w:lang w:val="en-US"/>
        </w:rPr>
        <w:t>Bektaş</w:t>
      </w:r>
      <w:proofErr w:type="spellEnd"/>
      <w:r w:rsidRPr="008841D7">
        <w:rPr>
          <w:rFonts w:ascii="Cambria" w:eastAsiaTheme="minorHAnsi" w:hAnsi="Cambria" w:cstheme="minorBidi"/>
          <w:color w:val="auto"/>
          <w:sz w:val="22"/>
          <w:szCs w:val="22"/>
          <w:lang w:val="en-US"/>
        </w:rPr>
        <w:t xml:space="preserve">, 2016; Ennis, 1965; </w:t>
      </w:r>
      <w:proofErr w:type="spellStart"/>
      <w:r w:rsidRPr="008841D7">
        <w:rPr>
          <w:rFonts w:ascii="Cambria" w:eastAsiaTheme="minorHAnsi" w:hAnsi="Cambria" w:cstheme="minorBidi"/>
          <w:color w:val="auto"/>
          <w:sz w:val="22"/>
          <w:szCs w:val="22"/>
          <w:lang w:val="en-US"/>
        </w:rPr>
        <w:t>Fidan</w:t>
      </w:r>
      <w:proofErr w:type="spellEnd"/>
      <w:r w:rsidRPr="008841D7">
        <w:rPr>
          <w:rFonts w:ascii="Cambria" w:eastAsiaTheme="minorHAnsi" w:hAnsi="Cambria" w:cstheme="minorBidi"/>
          <w:color w:val="auto"/>
          <w:sz w:val="22"/>
          <w:szCs w:val="22"/>
          <w:lang w:val="en-US"/>
        </w:rPr>
        <w:t xml:space="preserve">, 2013; </w:t>
      </w:r>
      <w:proofErr w:type="spellStart"/>
      <w:r w:rsidRPr="008841D7">
        <w:rPr>
          <w:rFonts w:ascii="Cambria" w:eastAsiaTheme="minorHAnsi" w:hAnsi="Cambria" w:cstheme="minorBidi"/>
          <w:color w:val="auto"/>
          <w:sz w:val="22"/>
          <w:szCs w:val="22"/>
          <w:lang w:val="en-US"/>
        </w:rPr>
        <w:t>Gönen</w:t>
      </w:r>
      <w:proofErr w:type="spellEnd"/>
      <w:r w:rsidRPr="008841D7">
        <w:rPr>
          <w:rFonts w:ascii="Cambria" w:eastAsiaTheme="minorHAnsi" w:hAnsi="Cambria" w:cstheme="minorBidi"/>
          <w:color w:val="auto"/>
          <w:sz w:val="22"/>
          <w:szCs w:val="22"/>
          <w:lang w:val="en-US"/>
        </w:rPr>
        <w:t xml:space="preserve">, </w:t>
      </w:r>
      <w:proofErr w:type="spellStart"/>
      <w:r w:rsidRPr="008841D7">
        <w:rPr>
          <w:rFonts w:ascii="Cambria" w:eastAsiaTheme="minorHAnsi" w:hAnsi="Cambria" w:cstheme="minorBidi"/>
          <w:color w:val="auto"/>
          <w:sz w:val="22"/>
          <w:szCs w:val="22"/>
          <w:lang w:val="en-US"/>
        </w:rPr>
        <w:t>Kocakaya</w:t>
      </w:r>
      <w:proofErr w:type="spellEnd"/>
      <w:r w:rsidRPr="008841D7">
        <w:rPr>
          <w:rFonts w:ascii="Cambria" w:eastAsiaTheme="minorHAnsi" w:hAnsi="Cambria" w:cstheme="minorBidi"/>
          <w:color w:val="auto"/>
          <w:sz w:val="22"/>
          <w:szCs w:val="22"/>
          <w:lang w:val="en-US"/>
        </w:rPr>
        <w:t xml:space="preserve"> and </w:t>
      </w:r>
      <w:proofErr w:type="spellStart"/>
      <w:r w:rsidRPr="008841D7">
        <w:rPr>
          <w:rFonts w:ascii="Cambria" w:eastAsiaTheme="minorHAnsi" w:hAnsi="Cambria" w:cstheme="minorBidi"/>
          <w:color w:val="auto"/>
          <w:sz w:val="22"/>
          <w:szCs w:val="22"/>
          <w:lang w:val="en-US"/>
        </w:rPr>
        <w:t>Kocakaya</w:t>
      </w:r>
      <w:proofErr w:type="spellEnd"/>
      <w:r w:rsidRPr="008841D7">
        <w:rPr>
          <w:rFonts w:ascii="Cambria" w:eastAsiaTheme="minorHAnsi" w:hAnsi="Cambria" w:cstheme="minorBidi"/>
          <w:color w:val="auto"/>
          <w:sz w:val="22"/>
          <w:szCs w:val="22"/>
          <w:lang w:val="en-US"/>
        </w:rPr>
        <w:t xml:space="preserve">, 2011; Hanson, 2016; </w:t>
      </w:r>
      <w:proofErr w:type="spellStart"/>
      <w:r w:rsidRPr="008841D7">
        <w:rPr>
          <w:rFonts w:ascii="Cambria" w:eastAsiaTheme="minorHAnsi" w:hAnsi="Cambria" w:cstheme="minorBidi"/>
          <w:color w:val="auto"/>
          <w:sz w:val="22"/>
          <w:szCs w:val="22"/>
          <w:lang w:val="en-US"/>
        </w:rPr>
        <w:t>Tosun</w:t>
      </w:r>
      <w:proofErr w:type="spellEnd"/>
      <w:r w:rsidRPr="008841D7">
        <w:rPr>
          <w:rFonts w:ascii="Cambria" w:eastAsiaTheme="minorHAnsi" w:hAnsi="Cambria" w:cstheme="minorBidi"/>
          <w:color w:val="auto"/>
          <w:sz w:val="22"/>
          <w:szCs w:val="22"/>
          <w:lang w:val="en-US"/>
        </w:rPr>
        <w:t xml:space="preserve"> and </w:t>
      </w:r>
      <w:proofErr w:type="spellStart"/>
      <w:r w:rsidRPr="008841D7">
        <w:rPr>
          <w:rFonts w:ascii="Cambria" w:eastAsiaTheme="minorHAnsi" w:hAnsi="Cambria" w:cstheme="minorBidi"/>
          <w:color w:val="auto"/>
          <w:sz w:val="22"/>
          <w:szCs w:val="22"/>
          <w:lang w:val="en-US"/>
        </w:rPr>
        <w:t>Taşkesengil</w:t>
      </w:r>
      <w:proofErr w:type="spellEnd"/>
      <w:r w:rsidRPr="008841D7">
        <w:rPr>
          <w:rFonts w:ascii="Cambria" w:eastAsiaTheme="minorHAnsi" w:hAnsi="Cambria" w:cstheme="minorBidi"/>
          <w:color w:val="auto"/>
          <w:sz w:val="22"/>
          <w:szCs w:val="22"/>
          <w:lang w:val="en-US"/>
        </w:rPr>
        <w:t xml:space="preserve">, 2011) and </w:t>
      </w:r>
      <w:r w:rsidR="00DA5780" w:rsidRPr="008841D7">
        <w:rPr>
          <w:rFonts w:ascii="Cambria" w:eastAsiaTheme="minorHAnsi" w:hAnsi="Cambria" w:cstheme="minorBidi"/>
          <w:color w:val="auto"/>
          <w:sz w:val="22"/>
          <w:szCs w:val="22"/>
          <w:lang w:val="en-US"/>
        </w:rPr>
        <w:t xml:space="preserve">using </w:t>
      </w:r>
      <w:proofErr w:type="spellStart"/>
      <w:r w:rsidR="00DA5780" w:rsidRPr="008841D7">
        <w:rPr>
          <w:rFonts w:ascii="Cambria" w:eastAsiaTheme="minorHAnsi" w:hAnsi="Cambria" w:cstheme="minorBidi"/>
          <w:color w:val="auto"/>
          <w:sz w:val="22"/>
          <w:szCs w:val="22"/>
          <w:lang w:val="en-US"/>
        </w:rPr>
        <w:t>tetrachoric</w:t>
      </w:r>
      <w:proofErr w:type="spellEnd"/>
      <w:r w:rsidR="00DA5780" w:rsidRPr="008841D7">
        <w:rPr>
          <w:rFonts w:ascii="Cambria" w:eastAsiaTheme="minorHAnsi" w:hAnsi="Cambria" w:cstheme="minorBidi"/>
          <w:color w:val="auto"/>
          <w:sz w:val="22"/>
          <w:szCs w:val="22"/>
          <w:lang w:val="en-US"/>
        </w:rPr>
        <w:t xml:space="preserve"> correlation based exploratory factor analysis (</w:t>
      </w:r>
      <w:proofErr w:type="spellStart"/>
      <w:r w:rsidR="00DA5780" w:rsidRPr="008841D7">
        <w:rPr>
          <w:rFonts w:ascii="Cambria" w:eastAsiaTheme="minorHAnsi" w:hAnsi="Cambria" w:cstheme="minorBidi"/>
          <w:color w:val="auto"/>
          <w:sz w:val="22"/>
          <w:szCs w:val="22"/>
          <w:lang w:val="en-US"/>
        </w:rPr>
        <w:t>Baran</w:t>
      </w:r>
      <w:proofErr w:type="spellEnd"/>
      <w:r w:rsidR="00DA5780" w:rsidRPr="008841D7">
        <w:rPr>
          <w:rFonts w:ascii="Cambria" w:eastAsiaTheme="minorHAnsi" w:hAnsi="Cambria" w:cstheme="minorBidi"/>
          <w:color w:val="auto"/>
          <w:sz w:val="22"/>
          <w:szCs w:val="22"/>
          <w:lang w:val="en-US"/>
        </w:rPr>
        <w:t xml:space="preserve">, 2018; </w:t>
      </w:r>
      <w:proofErr w:type="spellStart"/>
      <w:r w:rsidR="00DA5780" w:rsidRPr="008841D7">
        <w:rPr>
          <w:rFonts w:ascii="Cambria" w:eastAsiaTheme="minorHAnsi" w:hAnsi="Cambria" w:cstheme="minorBidi"/>
          <w:color w:val="auto"/>
          <w:sz w:val="22"/>
          <w:szCs w:val="22"/>
          <w:lang w:val="en-US"/>
        </w:rPr>
        <w:t>Kutlu</w:t>
      </w:r>
      <w:proofErr w:type="spellEnd"/>
      <w:r w:rsidR="00DA5780" w:rsidRPr="008841D7">
        <w:rPr>
          <w:rFonts w:ascii="Cambria" w:eastAsiaTheme="minorHAnsi" w:hAnsi="Cambria" w:cstheme="minorBidi"/>
          <w:color w:val="auto"/>
          <w:sz w:val="22"/>
          <w:szCs w:val="22"/>
          <w:lang w:val="en-US"/>
        </w:rPr>
        <w:t xml:space="preserve"> </w:t>
      </w:r>
      <w:proofErr w:type="spellStart"/>
      <w:r w:rsidR="00DA5780" w:rsidRPr="008841D7">
        <w:rPr>
          <w:rFonts w:ascii="Cambria" w:eastAsiaTheme="minorHAnsi" w:hAnsi="Cambria" w:cstheme="minorBidi"/>
          <w:color w:val="auto"/>
          <w:sz w:val="22"/>
          <w:szCs w:val="22"/>
          <w:lang w:val="en-US"/>
        </w:rPr>
        <w:t>ve</w:t>
      </w:r>
      <w:proofErr w:type="spellEnd"/>
      <w:r w:rsidR="00DA5780" w:rsidRPr="008841D7">
        <w:rPr>
          <w:rFonts w:ascii="Cambria" w:eastAsiaTheme="minorHAnsi" w:hAnsi="Cambria" w:cstheme="minorBidi"/>
          <w:color w:val="auto"/>
          <w:sz w:val="22"/>
          <w:szCs w:val="22"/>
          <w:lang w:val="en-US"/>
        </w:rPr>
        <w:t xml:space="preserve"> </w:t>
      </w:r>
      <w:proofErr w:type="spellStart"/>
      <w:r w:rsidR="00DA5780" w:rsidRPr="008841D7">
        <w:rPr>
          <w:rFonts w:ascii="Cambria" w:eastAsiaTheme="minorHAnsi" w:hAnsi="Cambria" w:cstheme="minorBidi"/>
          <w:color w:val="auto"/>
          <w:sz w:val="22"/>
          <w:szCs w:val="22"/>
          <w:lang w:val="en-US"/>
        </w:rPr>
        <w:t>Karakaya</w:t>
      </w:r>
      <w:proofErr w:type="spellEnd"/>
      <w:r w:rsidR="00DA5780" w:rsidRPr="008841D7">
        <w:rPr>
          <w:rFonts w:ascii="Cambria" w:eastAsiaTheme="minorHAnsi" w:hAnsi="Cambria" w:cstheme="minorBidi"/>
          <w:color w:val="auto"/>
          <w:sz w:val="22"/>
          <w:szCs w:val="22"/>
          <w:lang w:val="en-US"/>
        </w:rPr>
        <w:t xml:space="preserve">, 2007; Sandal, 2015; </w:t>
      </w:r>
      <w:proofErr w:type="spellStart"/>
      <w:r w:rsidR="00DA5780" w:rsidRPr="008841D7">
        <w:rPr>
          <w:rFonts w:ascii="Cambria" w:eastAsiaTheme="minorHAnsi" w:hAnsi="Cambria" w:cstheme="minorBidi"/>
          <w:color w:val="auto"/>
          <w:sz w:val="22"/>
          <w:szCs w:val="22"/>
          <w:lang w:val="en-US"/>
        </w:rPr>
        <w:t>Şekercioğlu</w:t>
      </w:r>
      <w:proofErr w:type="spellEnd"/>
      <w:r w:rsidR="00DA5780" w:rsidRPr="008841D7">
        <w:rPr>
          <w:rFonts w:ascii="Cambria" w:eastAsiaTheme="minorHAnsi" w:hAnsi="Cambria" w:cstheme="minorBidi"/>
          <w:color w:val="auto"/>
          <w:sz w:val="22"/>
          <w:szCs w:val="22"/>
          <w:lang w:val="en-US"/>
        </w:rPr>
        <w:t xml:space="preserve">, </w:t>
      </w:r>
      <w:proofErr w:type="spellStart"/>
      <w:r w:rsidR="00DA5780" w:rsidRPr="008841D7">
        <w:rPr>
          <w:rFonts w:ascii="Cambria" w:eastAsiaTheme="minorHAnsi" w:hAnsi="Cambria" w:cstheme="minorBidi"/>
          <w:color w:val="auto"/>
          <w:sz w:val="22"/>
          <w:szCs w:val="22"/>
          <w:lang w:val="en-US"/>
        </w:rPr>
        <w:t>Bayat</w:t>
      </w:r>
      <w:proofErr w:type="spellEnd"/>
      <w:r w:rsidR="00DA5780" w:rsidRPr="008841D7">
        <w:rPr>
          <w:rFonts w:ascii="Cambria" w:eastAsiaTheme="minorHAnsi" w:hAnsi="Cambria" w:cstheme="minorBidi"/>
          <w:color w:val="auto"/>
          <w:sz w:val="22"/>
          <w:szCs w:val="22"/>
          <w:lang w:val="en-US"/>
        </w:rPr>
        <w:t xml:space="preserve"> </w:t>
      </w:r>
      <w:proofErr w:type="spellStart"/>
      <w:r w:rsidR="00DA5780" w:rsidRPr="008841D7">
        <w:rPr>
          <w:rFonts w:ascii="Cambria" w:eastAsiaTheme="minorHAnsi" w:hAnsi="Cambria" w:cstheme="minorBidi"/>
          <w:color w:val="auto"/>
          <w:sz w:val="22"/>
          <w:szCs w:val="22"/>
          <w:lang w:val="en-US"/>
        </w:rPr>
        <w:t>ve</w:t>
      </w:r>
      <w:proofErr w:type="spellEnd"/>
      <w:r w:rsidR="00DA5780" w:rsidRPr="008841D7">
        <w:rPr>
          <w:rFonts w:ascii="Cambria" w:eastAsiaTheme="minorHAnsi" w:hAnsi="Cambria" w:cstheme="minorBidi"/>
          <w:color w:val="auto"/>
          <w:sz w:val="22"/>
          <w:szCs w:val="22"/>
          <w:lang w:val="en-US"/>
        </w:rPr>
        <w:t xml:space="preserve"> </w:t>
      </w:r>
      <w:proofErr w:type="spellStart"/>
      <w:r w:rsidR="00DA5780" w:rsidRPr="008841D7">
        <w:rPr>
          <w:rFonts w:ascii="Cambria" w:eastAsiaTheme="minorHAnsi" w:hAnsi="Cambria" w:cstheme="minorBidi"/>
          <w:color w:val="auto"/>
          <w:sz w:val="22"/>
          <w:szCs w:val="22"/>
          <w:lang w:val="en-US"/>
        </w:rPr>
        <w:t>Bakır</w:t>
      </w:r>
      <w:proofErr w:type="spellEnd"/>
      <w:r w:rsidR="00DA5780" w:rsidRPr="008841D7">
        <w:rPr>
          <w:rFonts w:ascii="Cambria" w:eastAsiaTheme="minorHAnsi" w:hAnsi="Cambria" w:cstheme="minorBidi"/>
          <w:color w:val="auto"/>
          <w:sz w:val="22"/>
          <w:szCs w:val="22"/>
          <w:lang w:val="en-US"/>
        </w:rPr>
        <w:t>, 2014)</w:t>
      </w:r>
      <w:r w:rsidR="00635942" w:rsidRPr="008841D7">
        <w:rPr>
          <w:rFonts w:ascii="Cambria" w:eastAsiaTheme="minorHAnsi" w:hAnsi="Cambria" w:cstheme="minorBidi"/>
          <w:color w:val="auto"/>
          <w:sz w:val="22"/>
          <w:szCs w:val="22"/>
          <w:lang w:val="en-US"/>
        </w:rPr>
        <w:t xml:space="preserve"> for construct validity. However, there were some studies that testing the difference between high and low groups’ scores (</w:t>
      </w:r>
      <w:proofErr w:type="spellStart"/>
      <w:r w:rsidR="00635942" w:rsidRPr="008841D7">
        <w:rPr>
          <w:rFonts w:ascii="Cambria" w:eastAsiaTheme="minorHAnsi" w:hAnsi="Cambria" w:cstheme="minorBidi"/>
          <w:color w:val="auto"/>
          <w:sz w:val="22"/>
          <w:szCs w:val="22"/>
          <w:lang w:val="en-US"/>
        </w:rPr>
        <w:t>Akbulut</w:t>
      </w:r>
      <w:proofErr w:type="spellEnd"/>
      <w:r w:rsidR="00635942" w:rsidRPr="008841D7">
        <w:rPr>
          <w:rFonts w:ascii="Cambria" w:eastAsiaTheme="minorHAnsi" w:hAnsi="Cambria" w:cstheme="minorBidi"/>
          <w:color w:val="auto"/>
          <w:sz w:val="22"/>
          <w:szCs w:val="22"/>
          <w:lang w:val="en-US"/>
        </w:rPr>
        <w:t xml:space="preserve"> and </w:t>
      </w:r>
      <w:proofErr w:type="spellStart"/>
      <w:r w:rsidR="00635942" w:rsidRPr="008841D7">
        <w:rPr>
          <w:rFonts w:ascii="Cambria" w:eastAsiaTheme="minorHAnsi" w:hAnsi="Cambria" w:cstheme="minorBidi"/>
          <w:color w:val="auto"/>
          <w:sz w:val="22"/>
          <w:szCs w:val="22"/>
          <w:lang w:val="en-US"/>
        </w:rPr>
        <w:t>Çepni</w:t>
      </w:r>
      <w:proofErr w:type="spellEnd"/>
      <w:r w:rsidR="00635942" w:rsidRPr="008841D7">
        <w:rPr>
          <w:rFonts w:ascii="Cambria" w:eastAsiaTheme="minorHAnsi" w:hAnsi="Cambria" w:cstheme="minorBidi"/>
          <w:color w:val="auto"/>
          <w:sz w:val="22"/>
          <w:szCs w:val="22"/>
          <w:lang w:val="en-US"/>
        </w:rPr>
        <w:t xml:space="preserve">, 2013; Ennis, 1965; </w:t>
      </w:r>
      <w:proofErr w:type="spellStart"/>
      <w:r w:rsidR="00635942" w:rsidRPr="008841D7">
        <w:rPr>
          <w:rFonts w:ascii="Cambria" w:eastAsiaTheme="minorHAnsi" w:hAnsi="Cambria" w:cstheme="minorBidi"/>
          <w:color w:val="auto"/>
          <w:sz w:val="22"/>
          <w:szCs w:val="22"/>
          <w:lang w:val="en-US"/>
        </w:rPr>
        <w:t>Gönen</w:t>
      </w:r>
      <w:proofErr w:type="spellEnd"/>
      <w:r w:rsidR="00635942" w:rsidRPr="008841D7">
        <w:rPr>
          <w:rFonts w:ascii="Cambria" w:eastAsiaTheme="minorHAnsi" w:hAnsi="Cambria" w:cstheme="minorBidi"/>
          <w:color w:val="auto"/>
          <w:sz w:val="22"/>
          <w:szCs w:val="22"/>
          <w:lang w:val="en-US"/>
        </w:rPr>
        <w:t xml:space="preserve">, </w:t>
      </w:r>
      <w:proofErr w:type="spellStart"/>
      <w:r w:rsidR="00635942" w:rsidRPr="008841D7">
        <w:rPr>
          <w:rFonts w:ascii="Cambria" w:eastAsiaTheme="minorHAnsi" w:hAnsi="Cambria" w:cstheme="minorBidi"/>
          <w:color w:val="auto"/>
          <w:sz w:val="22"/>
          <w:szCs w:val="22"/>
          <w:lang w:val="en-US"/>
        </w:rPr>
        <w:t>Kocakaya</w:t>
      </w:r>
      <w:proofErr w:type="spellEnd"/>
      <w:r w:rsidR="00635942" w:rsidRPr="008841D7">
        <w:rPr>
          <w:rFonts w:ascii="Cambria" w:eastAsiaTheme="minorHAnsi" w:hAnsi="Cambria" w:cstheme="minorBidi"/>
          <w:color w:val="auto"/>
          <w:sz w:val="22"/>
          <w:szCs w:val="22"/>
          <w:lang w:val="en-US"/>
        </w:rPr>
        <w:t xml:space="preserve"> and </w:t>
      </w:r>
      <w:proofErr w:type="spellStart"/>
      <w:r w:rsidR="00635942" w:rsidRPr="008841D7">
        <w:rPr>
          <w:rFonts w:ascii="Cambria" w:eastAsiaTheme="minorHAnsi" w:hAnsi="Cambria" w:cstheme="minorBidi"/>
          <w:color w:val="auto"/>
          <w:sz w:val="22"/>
          <w:szCs w:val="22"/>
          <w:lang w:val="en-US"/>
        </w:rPr>
        <w:t>Kocakaya</w:t>
      </w:r>
      <w:proofErr w:type="spellEnd"/>
      <w:r w:rsidR="00635942" w:rsidRPr="008841D7">
        <w:rPr>
          <w:rFonts w:ascii="Cambria" w:eastAsiaTheme="minorHAnsi" w:hAnsi="Cambria" w:cstheme="minorBidi"/>
          <w:color w:val="auto"/>
          <w:sz w:val="22"/>
          <w:szCs w:val="22"/>
          <w:lang w:val="en-US"/>
        </w:rPr>
        <w:t xml:space="preserve">, 2011; </w:t>
      </w:r>
      <w:proofErr w:type="spellStart"/>
      <w:r w:rsidR="00635942" w:rsidRPr="008841D7">
        <w:rPr>
          <w:rFonts w:ascii="Cambria" w:eastAsiaTheme="minorHAnsi" w:hAnsi="Cambria" w:cstheme="minorBidi"/>
          <w:color w:val="auto"/>
          <w:sz w:val="22"/>
          <w:szCs w:val="22"/>
          <w:lang w:val="en-US"/>
        </w:rPr>
        <w:t>Güven</w:t>
      </w:r>
      <w:proofErr w:type="spellEnd"/>
      <w:r w:rsidR="00635942" w:rsidRPr="008841D7">
        <w:rPr>
          <w:rFonts w:ascii="Cambria" w:eastAsiaTheme="minorHAnsi" w:hAnsi="Cambria" w:cstheme="minorBidi"/>
          <w:color w:val="auto"/>
          <w:sz w:val="22"/>
          <w:szCs w:val="22"/>
          <w:lang w:val="en-US"/>
        </w:rPr>
        <w:t xml:space="preserve"> and </w:t>
      </w:r>
      <w:proofErr w:type="spellStart"/>
      <w:r w:rsidR="00635942" w:rsidRPr="008841D7">
        <w:rPr>
          <w:rFonts w:ascii="Cambria" w:eastAsiaTheme="minorHAnsi" w:hAnsi="Cambria" w:cstheme="minorBidi"/>
          <w:color w:val="auto"/>
          <w:sz w:val="22"/>
          <w:szCs w:val="22"/>
          <w:lang w:val="en-US"/>
        </w:rPr>
        <w:t>Topbaş</w:t>
      </w:r>
      <w:proofErr w:type="spellEnd"/>
      <w:r w:rsidR="00635942" w:rsidRPr="008841D7">
        <w:rPr>
          <w:rFonts w:ascii="Cambria" w:eastAsiaTheme="minorHAnsi" w:hAnsi="Cambria" w:cstheme="minorBidi"/>
          <w:color w:val="auto"/>
          <w:sz w:val="22"/>
          <w:szCs w:val="22"/>
          <w:lang w:val="en-US"/>
        </w:rPr>
        <w:t xml:space="preserve">, 2014; </w:t>
      </w:r>
      <w:proofErr w:type="spellStart"/>
      <w:r w:rsidR="00635942" w:rsidRPr="008841D7">
        <w:rPr>
          <w:rFonts w:ascii="Cambria" w:eastAsiaTheme="minorHAnsi" w:hAnsi="Cambria" w:cstheme="minorBidi"/>
          <w:color w:val="auto"/>
          <w:sz w:val="22"/>
          <w:szCs w:val="22"/>
          <w:lang w:val="en-US"/>
        </w:rPr>
        <w:t>Karslı</w:t>
      </w:r>
      <w:proofErr w:type="spellEnd"/>
      <w:r w:rsidR="00635942" w:rsidRPr="008841D7">
        <w:rPr>
          <w:rFonts w:ascii="Cambria" w:eastAsiaTheme="minorHAnsi" w:hAnsi="Cambria" w:cstheme="minorBidi"/>
          <w:color w:val="auto"/>
          <w:sz w:val="22"/>
          <w:szCs w:val="22"/>
          <w:lang w:val="en-US"/>
        </w:rPr>
        <w:t xml:space="preserve"> and </w:t>
      </w:r>
      <w:proofErr w:type="spellStart"/>
      <w:r w:rsidR="00635942" w:rsidRPr="008841D7">
        <w:rPr>
          <w:rFonts w:ascii="Cambria" w:eastAsiaTheme="minorHAnsi" w:hAnsi="Cambria" w:cstheme="minorBidi"/>
          <w:color w:val="auto"/>
          <w:sz w:val="22"/>
          <w:szCs w:val="22"/>
          <w:lang w:val="en-US"/>
        </w:rPr>
        <w:t>Ayas</w:t>
      </w:r>
      <w:proofErr w:type="spellEnd"/>
      <w:r w:rsidR="00635942" w:rsidRPr="008841D7">
        <w:rPr>
          <w:rFonts w:ascii="Cambria" w:eastAsiaTheme="minorHAnsi" w:hAnsi="Cambria" w:cstheme="minorBidi"/>
          <w:color w:val="auto"/>
          <w:sz w:val="22"/>
          <w:szCs w:val="22"/>
          <w:lang w:val="en-US"/>
        </w:rPr>
        <w:t xml:space="preserve">, 2013; </w:t>
      </w:r>
      <w:proofErr w:type="spellStart"/>
      <w:r w:rsidR="00635942" w:rsidRPr="008841D7">
        <w:rPr>
          <w:rFonts w:ascii="Cambria" w:eastAsiaTheme="minorHAnsi" w:hAnsi="Cambria" w:cstheme="minorBidi"/>
          <w:color w:val="auto"/>
          <w:sz w:val="22"/>
          <w:szCs w:val="22"/>
          <w:lang w:val="en-US"/>
        </w:rPr>
        <w:t>Ülper</w:t>
      </w:r>
      <w:proofErr w:type="spellEnd"/>
      <w:r w:rsidR="00635942" w:rsidRPr="008841D7">
        <w:rPr>
          <w:rFonts w:ascii="Cambria" w:eastAsiaTheme="minorHAnsi" w:hAnsi="Cambria" w:cstheme="minorBidi"/>
          <w:color w:val="auto"/>
          <w:sz w:val="22"/>
          <w:szCs w:val="22"/>
          <w:lang w:val="en-US"/>
        </w:rPr>
        <w:t xml:space="preserve">, </w:t>
      </w:r>
      <w:proofErr w:type="spellStart"/>
      <w:r w:rsidR="00635942" w:rsidRPr="008841D7">
        <w:rPr>
          <w:rFonts w:ascii="Cambria" w:eastAsiaTheme="minorHAnsi" w:hAnsi="Cambria" w:cstheme="minorBidi"/>
          <w:color w:val="auto"/>
          <w:sz w:val="22"/>
          <w:szCs w:val="22"/>
          <w:lang w:val="en-US"/>
        </w:rPr>
        <w:t>Çetinkaya</w:t>
      </w:r>
      <w:proofErr w:type="spellEnd"/>
      <w:r w:rsidR="00635942" w:rsidRPr="008841D7">
        <w:rPr>
          <w:rFonts w:ascii="Cambria" w:eastAsiaTheme="minorHAnsi" w:hAnsi="Cambria" w:cstheme="minorBidi"/>
          <w:color w:val="auto"/>
          <w:sz w:val="22"/>
          <w:szCs w:val="22"/>
          <w:lang w:val="en-US"/>
        </w:rPr>
        <w:t xml:space="preserve"> and </w:t>
      </w:r>
      <w:proofErr w:type="spellStart"/>
      <w:r w:rsidR="00635942" w:rsidRPr="008841D7">
        <w:rPr>
          <w:rFonts w:ascii="Cambria" w:eastAsiaTheme="minorHAnsi" w:hAnsi="Cambria" w:cstheme="minorBidi"/>
          <w:color w:val="auto"/>
          <w:sz w:val="22"/>
          <w:szCs w:val="22"/>
          <w:lang w:val="en-US"/>
        </w:rPr>
        <w:t>Bayat</w:t>
      </w:r>
      <w:proofErr w:type="spellEnd"/>
      <w:r w:rsidR="00635942" w:rsidRPr="008841D7">
        <w:rPr>
          <w:rFonts w:ascii="Cambria" w:eastAsiaTheme="minorHAnsi" w:hAnsi="Cambria" w:cstheme="minorBidi"/>
          <w:color w:val="auto"/>
          <w:sz w:val="22"/>
          <w:szCs w:val="22"/>
          <w:lang w:val="en-US"/>
        </w:rPr>
        <w:t>, 2017) a</w:t>
      </w:r>
      <w:r w:rsidRPr="008841D7">
        <w:rPr>
          <w:rFonts w:ascii="Cambria" w:eastAsiaTheme="minorHAnsi" w:hAnsi="Cambria" w:cstheme="minorBidi"/>
          <w:color w:val="auto"/>
          <w:sz w:val="22"/>
          <w:szCs w:val="22"/>
          <w:lang w:val="en-US"/>
        </w:rPr>
        <w:t>nd expert view (</w:t>
      </w:r>
      <w:proofErr w:type="spellStart"/>
      <w:r w:rsidRPr="008841D7">
        <w:rPr>
          <w:rFonts w:ascii="Cambria" w:eastAsiaTheme="minorHAnsi" w:hAnsi="Cambria" w:cstheme="minorBidi"/>
          <w:color w:val="auto"/>
          <w:sz w:val="22"/>
          <w:szCs w:val="22"/>
          <w:lang w:val="en-US"/>
        </w:rPr>
        <w:t>Alkan</w:t>
      </w:r>
      <w:proofErr w:type="spellEnd"/>
      <w:r w:rsidRPr="008841D7">
        <w:rPr>
          <w:rFonts w:ascii="Cambria" w:eastAsiaTheme="minorHAnsi" w:hAnsi="Cambria" w:cstheme="minorBidi"/>
          <w:color w:val="auto"/>
          <w:sz w:val="22"/>
          <w:szCs w:val="22"/>
          <w:lang w:val="en-US"/>
        </w:rPr>
        <w:t xml:space="preserve"> </w:t>
      </w:r>
      <w:proofErr w:type="spellStart"/>
      <w:r w:rsidRPr="008841D7">
        <w:rPr>
          <w:rFonts w:ascii="Cambria" w:eastAsiaTheme="minorHAnsi" w:hAnsi="Cambria" w:cstheme="minorBidi"/>
          <w:color w:val="auto"/>
          <w:sz w:val="22"/>
          <w:szCs w:val="22"/>
          <w:lang w:val="en-US"/>
        </w:rPr>
        <w:t>Dilbaz</w:t>
      </w:r>
      <w:proofErr w:type="spellEnd"/>
      <w:r w:rsidRPr="008841D7">
        <w:rPr>
          <w:rFonts w:ascii="Cambria" w:eastAsiaTheme="minorHAnsi" w:hAnsi="Cambria" w:cstheme="minorBidi"/>
          <w:color w:val="auto"/>
          <w:sz w:val="22"/>
          <w:szCs w:val="22"/>
          <w:lang w:val="en-US"/>
        </w:rPr>
        <w:t xml:space="preserve">, </w:t>
      </w:r>
      <w:proofErr w:type="spellStart"/>
      <w:r w:rsidRPr="008841D7">
        <w:rPr>
          <w:rFonts w:ascii="Cambria" w:eastAsiaTheme="minorHAnsi" w:hAnsi="Cambria" w:cstheme="minorBidi"/>
          <w:color w:val="auto"/>
          <w:sz w:val="22"/>
          <w:szCs w:val="22"/>
          <w:lang w:val="en-US"/>
        </w:rPr>
        <w:t>Özgelen</w:t>
      </w:r>
      <w:proofErr w:type="spellEnd"/>
      <w:r w:rsidRPr="008841D7">
        <w:rPr>
          <w:rFonts w:ascii="Cambria" w:eastAsiaTheme="minorHAnsi" w:hAnsi="Cambria" w:cstheme="minorBidi"/>
          <w:color w:val="auto"/>
          <w:sz w:val="22"/>
          <w:szCs w:val="22"/>
          <w:lang w:val="en-US"/>
        </w:rPr>
        <w:t xml:space="preserve"> and </w:t>
      </w:r>
      <w:proofErr w:type="spellStart"/>
      <w:r w:rsidRPr="008841D7">
        <w:rPr>
          <w:rFonts w:ascii="Cambria" w:eastAsiaTheme="minorHAnsi" w:hAnsi="Cambria" w:cstheme="minorBidi"/>
          <w:color w:val="auto"/>
          <w:sz w:val="22"/>
          <w:szCs w:val="22"/>
          <w:lang w:val="en-US"/>
        </w:rPr>
        <w:t>Yanpar</w:t>
      </w:r>
      <w:proofErr w:type="spellEnd"/>
      <w:r w:rsidRPr="008841D7">
        <w:rPr>
          <w:rFonts w:ascii="Cambria" w:eastAsiaTheme="minorHAnsi" w:hAnsi="Cambria" w:cstheme="minorBidi"/>
          <w:color w:val="auto"/>
          <w:sz w:val="22"/>
          <w:szCs w:val="22"/>
          <w:lang w:val="en-US"/>
        </w:rPr>
        <w:t xml:space="preserve"> </w:t>
      </w:r>
      <w:proofErr w:type="spellStart"/>
      <w:r w:rsidRPr="008841D7">
        <w:rPr>
          <w:rFonts w:ascii="Cambria" w:eastAsiaTheme="minorHAnsi" w:hAnsi="Cambria" w:cstheme="minorBidi"/>
          <w:color w:val="auto"/>
          <w:sz w:val="22"/>
          <w:szCs w:val="22"/>
          <w:lang w:val="en-US"/>
        </w:rPr>
        <w:t>Yelken</w:t>
      </w:r>
      <w:proofErr w:type="spellEnd"/>
      <w:r w:rsidRPr="008841D7">
        <w:rPr>
          <w:rFonts w:ascii="Cambria" w:eastAsiaTheme="minorHAnsi" w:hAnsi="Cambria" w:cstheme="minorBidi"/>
          <w:color w:val="auto"/>
          <w:sz w:val="22"/>
          <w:szCs w:val="22"/>
          <w:lang w:val="en-US"/>
        </w:rPr>
        <w:t>, 2015) for providing construct validity. When examined test development studies in terms of reliability coefficient, many studies in which reports KR-2</w:t>
      </w:r>
      <w:r w:rsidR="008841D7">
        <w:rPr>
          <w:rFonts w:ascii="Cambria" w:eastAsiaTheme="minorHAnsi" w:hAnsi="Cambria" w:cstheme="minorBidi"/>
          <w:color w:val="auto"/>
          <w:sz w:val="22"/>
          <w:szCs w:val="22"/>
          <w:lang w:val="en-US"/>
        </w:rPr>
        <w:t>1</w:t>
      </w:r>
      <w:r w:rsidRPr="008841D7">
        <w:rPr>
          <w:rFonts w:ascii="Cambria" w:eastAsiaTheme="minorHAnsi" w:hAnsi="Cambria" w:cstheme="minorBidi"/>
          <w:color w:val="auto"/>
          <w:sz w:val="22"/>
          <w:szCs w:val="22"/>
          <w:lang w:val="en-US"/>
        </w:rPr>
        <w:t>, Cronbach alpha and correlation coefficients (</w:t>
      </w:r>
      <w:proofErr w:type="spellStart"/>
      <w:r w:rsidRPr="008841D7">
        <w:rPr>
          <w:rFonts w:ascii="Cambria" w:eastAsiaTheme="minorHAnsi" w:hAnsi="Cambria" w:cstheme="minorBidi"/>
          <w:color w:val="auto"/>
          <w:sz w:val="22"/>
          <w:szCs w:val="22"/>
          <w:lang w:val="en-US"/>
        </w:rPr>
        <w:t>Ayvacı</w:t>
      </w:r>
      <w:proofErr w:type="spellEnd"/>
      <w:r w:rsidRPr="008841D7">
        <w:rPr>
          <w:rFonts w:ascii="Cambria" w:eastAsiaTheme="minorHAnsi" w:hAnsi="Cambria" w:cstheme="minorBidi"/>
          <w:color w:val="auto"/>
          <w:sz w:val="22"/>
          <w:szCs w:val="22"/>
          <w:lang w:val="en-US"/>
        </w:rPr>
        <w:t xml:space="preserve"> and </w:t>
      </w:r>
      <w:proofErr w:type="spellStart"/>
      <w:r w:rsidRPr="008841D7">
        <w:rPr>
          <w:rFonts w:ascii="Cambria" w:eastAsiaTheme="minorHAnsi" w:hAnsi="Cambria" w:cstheme="minorBidi"/>
          <w:color w:val="auto"/>
          <w:sz w:val="22"/>
          <w:szCs w:val="22"/>
          <w:lang w:val="en-US"/>
        </w:rPr>
        <w:t>Durmuş</w:t>
      </w:r>
      <w:proofErr w:type="spellEnd"/>
      <w:r w:rsidRPr="008841D7">
        <w:rPr>
          <w:rFonts w:ascii="Cambria" w:eastAsiaTheme="minorHAnsi" w:hAnsi="Cambria" w:cstheme="minorBidi"/>
          <w:color w:val="auto"/>
          <w:sz w:val="22"/>
          <w:szCs w:val="22"/>
          <w:lang w:val="en-US"/>
        </w:rPr>
        <w:t xml:space="preserve">, 2016; </w:t>
      </w:r>
      <w:proofErr w:type="spellStart"/>
      <w:r w:rsidRPr="008841D7">
        <w:rPr>
          <w:rFonts w:ascii="Cambria" w:eastAsiaTheme="minorHAnsi" w:hAnsi="Cambria" w:cstheme="minorBidi"/>
          <w:color w:val="auto"/>
          <w:sz w:val="22"/>
          <w:szCs w:val="22"/>
          <w:lang w:val="en-US"/>
        </w:rPr>
        <w:t>Sundre</w:t>
      </w:r>
      <w:proofErr w:type="spellEnd"/>
      <w:r w:rsidRPr="008841D7">
        <w:rPr>
          <w:rFonts w:ascii="Cambria" w:eastAsiaTheme="minorHAnsi" w:hAnsi="Cambria" w:cstheme="minorBidi"/>
          <w:color w:val="auto"/>
          <w:sz w:val="22"/>
          <w:szCs w:val="22"/>
          <w:lang w:val="en-US"/>
        </w:rPr>
        <w:t xml:space="preserve">, 2008; </w:t>
      </w:r>
      <w:proofErr w:type="spellStart"/>
      <w:r w:rsidRPr="008841D7">
        <w:rPr>
          <w:rFonts w:ascii="Cambria" w:eastAsiaTheme="minorHAnsi" w:hAnsi="Cambria" w:cstheme="minorBidi"/>
          <w:color w:val="auto"/>
          <w:sz w:val="22"/>
          <w:szCs w:val="22"/>
          <w:lang w:val="en-US"/>
        </w:rPr>
        <w:t>Ülper</w:t>
      </w:r>
      <w:proofErr w:type="spellEnd"/>
      <w:r w:rsidRPr="008841D7">
        <w:rPr>
          <w:rFonts w:ascii="Cambria" w:eastAsiaTheme="minorHAnsi" w:hAnsi="Cambria" w:cstheme="minorBidi"/>
          <w:color w:val="auto"/>
          <w:sz w:val="22"/>
          <w:szCs w:val="22"/>
          <w:lang w:val="en-US"/>
        </w:rPr>
        <w:t xml:space="preserve">, </w:t>
      </w:r>
      <w:proofErr w:type="spellStart"/>
      <w:r w:rsidRPr="008841D7">
        <w:rPr>
          <w:rFonts w:ascii="Cambria" w:eastAsiaTheme="minorHAnsi" w:hAnsi="Cambria" w:cstheme="minorBidi"/>
          <w:color w:val="auto"/>
          <w:sz w:val="22"/>
          <w:szCs w:val="22"/>
          <w:lang w:val="en-US"/>
        </w:rPr>
        <w:t>Çetinkaya</w:t>
      </w:r>
      <w:proofErr w:type="spellEnd"/>
      <w:r w:rsidRPr="008841D7">
        <w:rPr>
          <w:rFonts w:ascii="Cambria" w:eastAsiaTheme="minorHAnsi" w:hAnsi="Cambria" w:cstheme="minorBidi"/>
          <w:color w:val="auto"/>
          <w:sz w:val="22"/>
          <w:szCs w:val="22"/>
          <w:lang w:val="en-US"/>
        </w:rPr>
        <w:t xml:space="preserve"> and </w:t>
      </w:r>
      <w:proofErr w:type="spellStart"/>
      <w:r w:rsidRPr="008841D7">
        <w:rPr>
          <w:rFonts w:ascii="Cambria" w:eastAsiaTheme="minorHAnsi" w:hAnsi="Cambria" w:cstheme="minorBidi"/>
          <w:color w:val="auto"/>
          <w:sz w:val="22"/>
          <w:szCs w:val="22"/>
          <w:lang w:val="en-US"/>
        </w:rPr>
        <w:t>Bayat</w:t>
      </w:r>
      <w:proofErr w:type="spellEnd"/>
      <w:r w:rsidRPr="008841D7">
        <w:rPr>
          <w:rFonts w:ascii="Cambria" w:eastAsiaTheme="minorHAnsi" w:hAnsi="Cambria" w:cstheme="minorBidi"/>
          <w:color w:val="auto"/>
          <w:sz w:val="22"/>
          <w:szCs w:val="22"/>
          <w:lang w:val="en-US"/>
        </w:rPr>
        <w:t>, 2017) were found in addition to studies that report KR-20 value (</w:t>
      </w:r>
      <w:proofErr w:type="spellStart"/>
      <w:r w:rsidRPr="008841D7">
        <w:rPr>
          <w:rFonts w:ascii="Cambria" w:eastAsiaTheme="minorHAnsi" w:hAnsi="Cambria" w:cstheme="minorBidi"/>
          <w:color w:val="auto"/>
          <w:sz w:val="22"/>
          <w:szCs w:val="22"/>
          <w:lang w:val="en-US"/>
        </w:rPr>
        <w:t>Bingöl</w:t>
      </w:r>
      <w:proofErr w:type="spellEnd"/>
      <w:r w:rsidRPr="008841D7">
        <w:rPr>
          <w:rFonts w:ascii="Cambria" w:eastAsiaTheme="minorHAnsi" w:hAnsi="Cambria" w:cstheme="minorBidi"/>
          <w:color w:val="auto"/>
          <w:sz w:val="22"/>
          <w:szCs w:val="22"/>
          <w:lang w:val="en-US"/>
        </w:rPr>
        <w:t xml:space="preserve"> and </w:t>
      </w:r>
      <w:proofErr w:type="spellStart"/>
      <w:r w:rsidRPr="008841D7">
        <w:rPr>
          <w:rFonts w:ascii="Cambria" w:eastAsiaTheme="minorHAnsi" w:hAnsi="Cambria" w:cstheme="minorBidi"/>
          <w:color w:val="auto"/>
          <w:sz w:val="22"/>
          <w:szCs w:val="22"/>
          <w:lang w:val="en-US"/>
        </w:rPr>
        <w:t>Halisdemir</w:t>
      </w:r>
      <w:proofErr w:type="spellEnd"/>
      <w:r w:rsidRPr="008841D7">
        <w:rPr>
          <w:rFonts w:ascii="Cambria" w:eastAsiaTheme="minorHAnsi" w:hAnsi="Cambria" w:cstheme="minorBidi"/>
          <w:color w:val="auto"/>
          <w:sz w:val="22"/>
          <w:szCs w:val="22"/>
          <w:lang w:val="en-US"/>
        </w:rPr>
        <w:t xml:space="preserve">, 2017; Hanson, 2016; </w:t>
      </w:r>
      <w:proofErr w:type="spellStart"/>
      <w:r w:rsidRPr="008841D7">
        <w:rPr>
          <w:rFonts w:ascii="Cambria" w:eastAsiaTheme="minorHAnsi" w:hAnsi="Cambria" w:cstheme="minorBidi"/>
          <w:color w:val="auto"/>
          <w:sz w:val="22"/>
          <w:szCs w:val="22"/>
          <w:lang w:val="en-US"/>
        </w:rPr>
        <w:t>Özmen</w:t>
      </w:r>
      <w:proofErr w:type="spellEnd"/>
      <w:r w:rsidRPr="008841D7">
        <w:rPr>
          <w:rFonts w:ascii="Cambria" w:eastAsiaTheme="minorHAnsi" w:hAnsi="Cambria" w:cstheme="minorBidi"/>
          <w:color w:val="auto"/>
          <w:sz w:val="22"/>
          <w:szCs w:val="22"/>
          <w:lang w:val="en-US"/>
        </w:rPr>
        <w:t>, 2016).</w:t>
      </w:r>
    </w:p>
    <w:p w14:paraId="3B329B97" w14:textId="77777777" w:rsidR="005070B9" w:rsidRPr="008841D7" w:rsidRDefault="00763C74" w:rsidP="00763C74">
      <w:pPr>
        <w:tabs>
          <w:tab w:val="left" w:pos="9072"/>
        </w:tabs>
        <w:spacing w:after="0" w:line="240" w:lineRule="auto"/>
        <w:ind w:firstLine="567"/>
        <w:jc w:val="both"/>
        <w:rPr>
          <w:rFonts w:ascii="Cambria" w:hAnsi="Cambria"/>
          <w:lang w:val="en-US"/>
        </w:rPr>
      </w:pPr>
      <w:r w:rsidRPr="008841D7">
        <w:rPr>
          <w:rFonts w:ascii="Cambria" w:hAnsi="Cambria"/>
          <w:lang w:val="en-US"/>
        </w:rPr>
        <w:t xml:space="preserve">As a consequence, it was thought that SRST is candidate to fill the gap in the context of </w:t>
      </w:r>
      <w:proofErr w:type="spellStart"/>
      <w:r w:rsidRPr="008841D7">
        <w:rPr>
          <w:rFonts w:ascii="Cambria" w:hAnsi="Cambria"/>
          <w:lang w:val="en-US"/>
        </w:rPr>
        <w:t>inservice</w:t>
      </w:r>
      <w:proofErr w:type="spellEnd"/>
      <w:r w:rsidRPr="008841D7">
        <w:rPr>
          <w:rFonts w:ascii="Cambria" w:hAnsi="Cambria"/>
          <w:lang w:val="en-US"/>
        </w:rPr>
        <w:t xml:space="preserve"> and preservice science teachers’ scientific reasoning skills using levels studies because SRST is both different within scientific reasoning skills types from existing multiple choice test and also is valid and highly reliable measurement tool</w:t>
      </w:r>
      <w:r w:rsidR="005070B9" w:rsidRPr="008841D7">
        <w:rPr>
          <w:rFonts w:ascii="Cambria" w:hAnsi="Cambria"/>
          <w:color w:val="000000"/>
          <w:lang w:val="en-US"/>
        </w:rPr>
        <w:t>.</w:t>
      </w:r>
    </w:p>
    <w:p w14:paraId="1F87D383" w14:textId="77777777" w:rsidR="005070B9" w:rsidRPr="008841D7" w:rsidRDefault="005070B9" w:rsidP="000F5FB8">
      <w:pPr>
        <w:pStyle w:val="Heading2"/>
        <w:spacing w:before="120" w:after="120" w:line="240" w:lineRule="auto"/>
        <w:rPr>
          <w:rFonts w:ascii="Cambria" w:hAnsi="Cambria" w:cs="Times New Roman"/>
          <w:b/>
          <w:color w:val="auto"/>
          <w:sz w:val="22"/>
          <w:szCs w:val="22"/>
          <w:lang w:val="en-US"/>
        </w:rPr>
      </w:pPr>
    </w:p>
    <w:p w14:paraId="38CA1265" w14:textId="77777777" w:rsidR="000F6587" w:rsidRPr="008841D7" w:rsidRDefault="000F6587">
      <w:pPr>
        <w:rPr>
          <w:rFonts w:ascii="Cambria" w:eastAsiaTheme="majorEastAsia" w:hAnsi="Cambria" w:cs="Times New Roman"/>
          <w:b/>
          <w:lang w:val="en-US"/>
        </w:rPr>
      </w:pPr>
      <w:r w:rsidRPr="008841D7">
        <w:rPr>
          <w:rFonts w:ascii="Cambria" w:hAnsi="Cambria" w:cs="Times New Roman"/>
          <w:b/>
          <w:lang w:val="en-US"/>
        </w:rPr>
        <w:br w:type="page"/>
      </w:r>
    </w:p>
    <w:p w14:paraId="3B30834F" w14:textId="77777777" w:rsidR="000F6587" w:rsidRPr="000F6587" w:rsidRDefault="000F6587" w:rsidP="000F6587">
      <w:pPr>
        <w:rPr>
          <w:rFonts w:ascii="Cambria" w:hAnsi="Cambria" w:cs="Times New Roman"/>
          <w:b/>
        </w:rPr>
      </w:pPr>
      <w:r w:rsidRPr="000F6587">
        <w:rPr>
          <w:rFonts w:ascii="Cambria" w:hAnsi="Cambria" w:cs="Times New Roman"/>
          <w:b/>
        </w:rPr>
        <w:lastRenderedPageBreak/>
        <w:t>GİRİŞ</w:t>
      </w:r>
    </w:p>
    <w:p w14:paraId="4F2A46A3" w14:textId="77777777" w:rsidR="000F1D53" w:rsidRPr="00F503A8" w:rsidRDefault="000F1D53" w:rsidP="000F1D53">
      <w:pPr>
        <w:spacing w:after="0" w:line="240" w:lineRule="auto"/>
        <w:ind w:firstLine="567"/>
        <w:jc w:val="both"/>
        <w:rPr>
          <w:rFonts w:ascii="Cambria" w:eastAsia="Times New Roman" w:hAnsi="Cambria" w:cs="Times New Roman"/>
          <w:color w:val="000000" w:themeColor="text1"/>
          <w:lang w:eastAsia="tr-TR"/>
        </w:rPr>
      </w:pPr>
      <w:r w:rsidRPr="00F503A8">
        <w:rPr>
          <w:rFonts w:ascii="Cambria" w:eastAsia="Times New Roman" w:hAnsi="Cambria" w:cs="Times New Roman"/>
          <w:color w:val="000000" w:themeColor="text1"/>
          <w:lang w:eastAsia="tr-TR"/>
        </w:rPr>
        <w:t xml:space="preserve">Dünyada ve ülkemizde eğitim programları gerçek yaşam problemleriyle baş edebilen, sorgulama, tartışma, karar verme becerisine sahip, bilimsel düşünebilen, bilgiye kendisi ulaşabilen bireylerin topluma kazandırılmasını hedeflemektedir. Bir başka ifadeyle, günümüz toplumları 21. yy becerilerine sahip bireylere ihtiyaç duymaktadır. Bireylere bu becerilerin kazandırılmasında akıl yürütme becerilerine yönelik araştırmalar (Koslowski, 2012) ilgi toplamaktadır. </w:t>
      </w:r>
    </w:p>
    <w:p w14:paraId="23E4CC5C" w14:textId="77777777" w:rsidR="000F1D53" w:rsidRPr="00F503A8" w:rsidRDefault="000F1D53" w:rsidP="000F1D53">
      <w:pPr>
        <w:spacing w:after="0" w:line="240" w:lineRule="auto"/>
        <w:ind w:firstLine="567"/>
        <w:jc w:val="both"/>
        <w:rPr>
          <w:rFonts w:ascii="Cambria" w:eastAsia="Times New Roman" w:hAnsi="Cambria" w:cs="Times New Roman"/>
          <w:color w:val="000000" w:themeColor="text1"/>
          <w:lang w:eastAsia="tr-TR"/>
        </w:rPr>
      </w:pPr>
      <w:r w:rsidRPr="00F503A8">
        <w:rPr>
          <w:rFonts w:ascii="Cambria" w:eastAsia="Times New Roman" w:hAnsi="Cambria" w:cs="Times New Roman"/>
          <w:color w:val="000000" w:themeColor="text1"/>
          <w:lang w:eastAsia="tr-TR"/>
        </w:rPr>
        <w:t>Akıl yürütme becerileri kavramına yönelik, üzerinde tüm araştırmacıların uzlaştığı ortak bir tanım olmamasına rağmen alan yazında çeşitli araştırmacılar tarafından tanımlamalarına rastlanmaktadır. Örneğin; Hogan ve Fisherkeller (2005) akıl yürütmeyi bilimsel bilgi ile ve bilimsel bilgi hakkında düşünme uygulamaları olarak tanımlamışlardır. Bir başka araştırmada akıl yürütme teori ve hipotezler üretmek, araştırmak ve revize etmek için bilginin elde edilmesi ve değiştirilmesi durumu şeklinde tanımlanmıştır (Kuhn ve Franklin, 2006; Wilkening ve Sodian, 2005). Schen (2007) ise akıl yürütmeyi kanıtların toplandığı, analiz edildiği ve kavramlar ve teoriler arasında bağlantıların oluşturulduğu bilimsel bilgi üretiminin kalbi olan bir yöntem olarak tanımlamıştır. Tüm bu tanımlarda ortak olarak bilgi üretimi, revizyonu, bilginin teoriyle koordinasyonu ön plana çıkarılmakta olup aslında örtük olarak bilimsel sorgulama sürecine vurgu yapılmaktadır. Bu sebeple akıl yürütme ile ilgili değişkenlerin kontrolü, tümevarımsal, tümdengelimsel, nedensel, ilişkisel, oransal, olasılıksal düşünme becerilerini kapsayan ve bilimsel sorgulamayı destekleyen beceriler şeklinde tanımlar da alan yazında sıklıkla yer almaktadır (Bao vd., 2009; Han, 2013; Zimmerman, 2007).</w:t>
      </w:r>
    </w:p>
    <w:p w14:paraId="1B80A38A" w14:textId="77777777" w:rsidR="000F1D53" w:rsidRPr="00F503A8" w:rsidRDefault="000F1D53" w:rsidP="000F1D53">
      <w:pPr>
        <w:spacing w:after="0" w:line="240" w:lineRule="auto"/>
        <w:ind w:firstLine="567"/>
        <w:jc w:val="both"/>
        <w:rPr>
          <w:rFonts w:ascii="Cambria" w:eastAsia="Times New Roman" w:hAnsi="Cambria" w:cs="Times New Roman"/>
          <w:color w:val="000000" w:themeColor="text1"/>
          <w:lang w:eastAsia="tr-TR"/>
        </w:rPr>
      </w:pPr>
      <w:r w:rsidRPr="00F503A8">
        <w:rPr>
          <w:rFonts w:ascii="Cambria" w:eastAsia="Times New Roman" w:hAnsi="Cambria" w:cs="Times New Roman"/>
          <w:color w:val="000000" w:themeColor="text1"/>
          <w:lang w:eastAsia="tr-TR"/>
        </w:rPr>
        <w:t>Akıl yürütme becerileri yaparak-yaşayarak bilim öğrenmede merkezi bir öneme sahiptir. Çünkü yaparak-yaşayarak bilim öğrenme, soru sorma, modelleri kullanma ve geliştirme, araştırma planlama, verileri yorumlama ve analiz etme, bilgiyi elde etme ve değerlendirme gibi kanıt tabanlı bilgi iddiaları ve çözümlerini yapılandırmada bir dizi bilim ve mühendislik uygulamalarını kapsar (National Research Council [NRC], 2012). Bununla birlikte bu beceriler, bireyleri yaşamlarında karşılaşabilecekleri sosyo-bilimsel problemleri çözmeye ve iyi bir vatandaş olmaya hazırlar (Osborne, 2013), karar verme süreçlerinde yardımcı olur. Örneğin gideceğimiz yolun mesafesine göre ne kadar yakıt harcayacağımızı hesaplamada orantısal akıl yürütme becerisi, hava durumu tahmininde bulunurken olasılıksal akıl yürütme becerisini kullanırız. Bu sebeple akıl yürütme becerisinin bilimsel okuryazar birey profili oluşturulmasına katkısı yadsınamaz öneme sahiptir. Günlük yaşamda sağladığı yararların yanı sıra akıl yürütme becerileri akademik anlamda da önemli bir yere sahiptir. Çünkü bu beceriler kavramsal anlamanın kalitesini yansıtır (Lawson, 2005; Sadler ve Zeidler, 2004), akademik başarının (Coletta ve Philips, 2005), bilgi edinimi ve kavramsal değişim sürecinin (Kuhn, 2004) belirleyicisi olarak rol oynar. Chen ve She (2015) çalışmalarında açık bir şekilde akıl yürütme eğitimi alan 5. Sınıf öğrencilerinin bu eğitimi almayan öğrencilere göre anlamlı derecede daha test edilebilir ve doğru hipotezler, kanıt tabanlı açıklamalar ürettikleri ve akıl yürütme seviyelerinin arttığını bulmuşlardır.</w:t>
      </w:r>
    </w:p>
    <w:p w14:paraId="310EAEDD" w14:textId="77777777" w:rsidR="000F1D53" w:rsidRPr="00F503A8" w:rsidRDefault="000F1D53" w:rsidP="000F1D53">
      <w:pPr>
        <w:spacing w:after="0" w:line="240" w:lineRule="auto"/>
        <w:ind w:firstLine="567"/>
        <w:jc w:val="both"/>
        <w:rPr>
          <w:rFonts w:ascii="Cambria" w:eastAsia="Times New Roman" w:hAnsi="Cambria" w:cs="Times New Roman"/>
          <w:color w:val="000000" w:themeColor="text1"/>
          <w:lang w:eastAsia="tr-TR"/>
        </w:rPr>
      </w:pPr>
      <w:r w:rsidRPr="00F503A8">
        <w:rPr>
          <w:rFonts w:ascii="Cambria" w:eastAsia="Times New Roman" w:hAnsi="Cambria" w:cs="Times New Roman"/>
          <w:color w:val="000000" w:themeColor="text1"/>
          <w:lang w:eastAsia="tr-TR"/>
        </w:rPr>
        <w:t xml:space="preserve">Bu denli öneme sahip olmasına rağmen pek çok araştırma öğrencilerin akıl yürütme becerileri konusunda yetersizliğini konu edinmektedir (Croker, 2012; Hogan ve Maglienti, 2001; Klaczynski, 2000; Vass, Schiller ve Nappi, 2000). Öğrencilerin akıl yürütme konusunda sahip oldukları bu yetersizlik ve eksikliklerin kaynağı olarak ise en fazla teori-kanıt koordinasyonunu sağlayamamaları (Kuhn, 2004), inandıklarını kesin doğrular olarak kabul etmeleri (Klahr ve Dunbar, 1988) gösterilmektedir. Bununla birlikte akıl yürütme becerileri sonradan geliştirilebilen becerilerdir. Nitekim Schwartz, Lederman ve Crawford (2004) öğretmen adaylarıyla gerçekleştirdikleri çalışmalarında akıl yürütme ile ilgili doğrudan fırsatlar sunulmasının ve onlara düşünme için yeterli zaman tanıma ve tartışma imkânı sunma gibi öğretmenin rehber davranışlarının öğretmen adaylarının akıl yürütme ile ilgili görüşlerini güçlendirdiğini rapor etmişlerdir. Benzer şekilde Vass vd. (2000) etkili bir fen öğretiminin öğrencilerin orantısal, olasılıksal ve ilişkisel akıl yürütme becerilerindeki eksiklikleri iyileştirebildiğini bildirmişlerdir. Nashwan (2005) ise akıl yürütme becerilerini geliştirmeye yardımcı öğretimsel deneyimler olarak merak uyandırma, keşif ve planlamayı belirtmiştir. </w:t>
      </w:r>
      <w:r w:rsidRPr="00F503A8">
        <w:rPr>
          <w:rFonts w:ascii="Cambria" w:eastAsia="Times New Roman" w:hAnsi="Cambria" w:cs="Times New Roman"/>
          <w:color w:val="000000" w:themeColor="text1"/>
          <w:lang w:eastAsia="tr-TR"/>
        </w:rPr>
        <w:lastRenderedPageBreak/>
        <w:t xml:space="preserve">Şüphesiz ki etkili bir öğretim, iyi bir öğretici ile mümkün olur. Bu sebeple akıl yürütme becerilerini geliştirici öğretimde öğretmen rolü göz ardı edilemez. Çünkü öğretmenin öğrencilerden gelecek farklı sorulara gösterdiği tolerans, öğrenci sorularına verdiği yetersiz yanıtlar, öğrencilerden koşulsuz bir şekilde söylenilenlere itaat etmelerini beklemek, öğretmenin sunduğu değerlendirme yöntemi (çoktan seçmeli test vb.), öğrencileri aktif öğrenme ortamlarına dâhil etme ya da etmeme gibi sergilediği davranış ve tutumlar da öğrencilerin akıl yürütme becerileri gelişimi üzerinde önemli bir pay sahibidir. Ayrıca öğretmenin sahip olduğu akıl yürütme becerisi seviyesi de öğrencilerin akıl yürütme becerisi gelişimleri açısından önemli bir etkendir. Benford ve Lawson (2001) daha yüksek düzey akıl yürütme becerisine sahip öğretmenlerin öğrencilerine sorgulamaya dayalı daha etkili öğrenme ortamları sunabildiğini bildirmiştir. Diğer yandan öğretmenlerin istenilen düzeyde bilimsel düşünme becerisine sahip olmadığını belirten çalışmalar da bulunmaktadır (Nawawra, 2012). </w:t>
      </w:r>
    </w:p>
    <w:p w14:paraId="1B5723F0" w14:textId="77777777" w:rsidR="000F1D53" w:rsidRPr="00F503A8" w:rsidRDefault="000F1D53" w:rsidP="000F1D53">
      <w:pPr>
        <w:spacing w:after="0" w:line="240" w:lineRule="auto"/>
        <w:ind w:firstLine="567"/>
        <w:jc w:val="both"/>
        <w:rPr>
          <w:rFonts w:ascii="Cambria" w:eastAsia="Times New Roman" w:hAnsi="Cambria" w:cs="Times New Roman"/>
          <w:color w:val="000000" w:themeColor="text1"/>
          <w:lang w:eastAsia="tr-TR"/>
        </w:rPr>
      </w:pPr>
      <w:r w:rsidRPr="00F503A8">
        <w:rPr>
          <w:rFonts w:ascii="Cambria" w:eastAsia="Times New Roman" w:hAnsi="Cambria" w:cs="Times New Roman"/>
          <w:color w:val="000000" w:themeColor="text1"/>
          <w:lang w:eastAsia="tr-TR"/>
        </w:rPr>
        <w:t xml:space="preserve">Akıl yürütme becerileri sonradan geliştirilebilen becerilerdir ve gerek akademik anlamda gerek günlük yaşamda önemli bir yere sahiptir. Öğrencilere bu becerilerin kazandırılmasında öğretmen büyük bir role sahiptir. Buradan hareketle akıl yürütme becerilerinin kazandırılabileceği temel derslerden birisi olan fen bilimleri dersi öğretmenlerinin akıl yürütme becerileri düzeylerinin belirlenmesi oldukça önemlidir. Alan yazın incelendiğinde farklı isimlerle yer alsalar da akıl yürütme becerilerini ölçen çoktan seçmeli testler olduğu görülmüştür. Bu testlerden birisi akıl yürütme becerileri ile ilgili araştırmalarda sıklıkla refere edilen Lawson Classroom Test of Scientific Reasoning’dir. Bu test Lawson (1978) tarafından öğrencilere yönelik olarak geliştirilmiş, Ateş (2002) tarafından dilimize uyarlanmıştır. Test kombinasyonel düşünme, değişkenlerin belirlenmesi ve kontrolü, olasılıksal düşünme, korelasyonel düşünme ve oranlı düşünme olarak beş zihinsel yetenek ile korunum yasasını kavramayı ölçen sorulardan oluşmaktadır. Sorularda şekil veya sözlü olarak anlatılan bir duruma yönelik cevabın istendiği çoktan seçmeli cevaplar ve daha sonra verilen cevabın yine çoktan seçmeli olarak istendiği gerekçe bölümü bulunmaktadır. Bir başka test Watson ve Glaser (1964) tarafından dokuzuncu sınıftan yetişkinliğe kadar olan kişilerin eleştirel düşünme becerilerini ölçme amaçlı geliştirilmiş olan Watson-Glaser Eleştirel Akıl Yürütme Gücü Testi’dir. Çoktan seçmeli olan bu test çıkarsama, varsayımları farkına varma, tümevarım, yorumlama ve karşıt görüşleri değerlendirmeye yönelik sorulardan oluşmaktadır. Facione (1990) tarafından geliştirilen Kalifornia Eleştirel Düşünme Becerileri Testi ise üniversite öğrencilerine yönelik hazırlanmış yorum yapma, denenceler ve tahminleri analiz etme ve tümevarım becerilerini ölçen çoktan seçmeli sorulardan oluşmaktadır. Bu alanda geliştirilmiş bir diğer test Cornell Eleştirel Düşünme Testi’dir (Ennis, Millman ve Tomko, 1985). Bu testin 4-14. sınıf seviyesine uygun X ve üniversite öğrencileriyle yetişkinlere uygun Z olarak iki seviyesi mevcuttur. Her iki formda çoktan seçmeli sorulardan oluşmakla birlikte X seviyesi tümevarım, güvenirlik, gözlem, tümdengelim ve varsayımın tanımlanmasına yönelik soruları; Z seviyesi ise X seviyesindeki sorulara ilaveten tahmin, deneysel planlama ve yanılgılara yönelik sorular da içermektedir. New Jersey Akıl Yürütme Becerileri Testi ise 4. sınıftan üniversiteye kadar olan öğrenciler için tasarlanmıştır (Hecht, 1980). Çoktan seçmeli olan bu test tümevarım, varsayımları tanımlama ve gerekçelendirme sorularını içermektedir. Tobin ve Capie (1981) tarafından geliştirilmiş ve Geban, Aşkar ve Özkan (1992) tarafından dilimize uyarlanmış olan Mantıksal Düşünme Testi (Test of Logical Thinking) değişkenlerin kontrolü, orantısal akıl yürütme, olasılıksal akıl yürütme, ilişkisel akıl yürütme ve kombinasyonel akıl yürütmeyi ölçen toplam 10 sorudan oluşmaktadır. Bir diğer test olan Inquiry for Scientific Thinking and Reasoning Assessment (iSTAR) (2010) üçüncü sınıftan üniversite 1. sınıfa kadar olan kişilerin akıl yürütme becerilerini ölçme amaçlı çoktan seçmeli yaklaşık 300 sorudan oluşmaktadır. Bu test kapsamında tümdengelimsel akıl yürütme, nedensel akıl yürütme, koşulsal akıl yürütme, değişkenlerin kontrolü, ilişkisel akıl yürütme, gizli değişkenler, hipotetik-tümdengelimsel akıl yürütme, tümevarımsal akıl yürütme, olasılık ve oran-orantı konularına yönelik sorular yer almaktadır. Sundre (2008) tarafından geliştirilen Madison Assesment: The Scientific Reasoning Test Version 9, 49 soruluk çoktan seçmeli bir testtir. Üniversite öğrencilerinin genel akıl yürütme becerilerini ölçmek amacıyla geliştirilmiştir. Sorular herhangi bir konuya özel değildir. Bilimi sözde bilimden ayırma, tahminde bulunma ve tahminleri anlamak için teori ve modelleri kullanma, uygulamalı araştırmaların ve teknolojinin birbirine </w:t>
      </w:r>
      <w:r w:rsidRPr="00F503A8">
        <w:rPr>
          <w:rFonts w:ascii="Cambria" w:eastAsia="Times New Roman" w:hAnsi="Cambria" w:cs="Times New Roman"/>
          <w:color w:val="000000" w:themeColor="text1"/>
          <w:lang w:eastAsia="tr-TR"/>
        </w:rPr>
        <w:lastRenderedPageBreak/>
        <w:t xml:space="preserve">bağlılığı ve bunun toplum üzerindeki etkisi, bilimdeki gelişmelerle sosyal ve etik sorunlar arasındaki bağlılığın gösterilmesi, hipotez oluşturma, değişkenleri belirleme ve hipotezini test edecek deneyler tasarlama ve bilimsel ve matematiksel bilgilerin doğru ve yanlış kullanımları yoluyla güvenilirliğin değerlendirilmesi olmak üzere toplam altı bileşeni içermektedir. Bununla birlikte alan yazında yukarıda bahsedilen testler dışında özel, tek bir akıl yürütme becerisine odaklanan çeşitli ölçme araçları da mevcuttur (Akkuş ve Duapete, 2006; Ennis ve Paulus, 1965). </w:t>
      </w:r>
    </w:p>
    <w:p w14:paraId="790A64E2" w14:textId="6BD461A1" w:rsidR="000F1D53" w:rsidRPr="00496BBA" w:rsidRDefault="000F1D53" w:rsidP="000F1D53">
      <w:pPr>
        <w:spacing w:after="0" w:line="240" w:lineRule="auto"/>
        <w:ind w:firstLine="567"/>
        <w:jc w:val="both"/>
        <w:rPr>
          <w:rFonts w:ascii="Cambria" w:hAnsi="Cambria" w:cstheme="minorHAnsi"/>
        </w:rPr>
      </w:pPr>
      <w:r w:rsidRPr="00F503A8">
        <w:rPr>
          <w:rFonts w:ascii="Cambria" w:eastAsia="Times New Roman" w:hAnsi="Cambria" w:cs="Times New Roman"/>
          <w:color w:val="000000" w:themeColor="text1"/>
          <w:lang w:eastAsia="tr-TR"/>
        </w:rPr>
        <w:t>Bu çalışma kapsamında da akıl yürütme becerilerini ölçme amaçlı çoktan seçmeli bir test geliştirilmesi hedeflenm</w:t>
      </w:r>
      <w:r w:rsidR="00A67749">
        <w:rPr>
          <w:rFonts w:ascii="Cambria" w:eastAsia="Times New Roman" w:hAnsi="Cambria" w:cs="Times New Roman"/>
          <w:color w:val="000000" w:themeColor="text1"/>
          <w:lang w:eastAsia="tr-TR"/>
        </w:rPr>
        <w:t>iştir.</w:t>
      </w:r>
      <w:r w:rsidRPr="00F503A8">
        <w:rPr>
          <w:rFonts w:ascii="Cambria" w:eastAsia="Times New Roman" w:hAnsi="Cambria" w:cs="Times New Roman"/>
          <w:color w:val="000000" w:themeColor="text1"/>
          <w:lang w:eastAsia="tr-TR"/>
        </w:rPr>
        <w:t xml:space="preserve"> </w:t>
      </w:r>
      <w:r w:rsidR="00DE37C7">
        <w:rPr>
          <w:rFonts w:ascii="Cambria" w:eastAsia="Times New Roman" w:hAnsi="Cambria" w:cs="Times New Roman"/>
          <w:color w:val="000000" w:themeColor="text1"/>
          <w:lang w:eastAsia="tr-TR"/>
        </w:rPr>
        <w:t xml:space="preserve">Geliştirilmesi planlanan bu </w:t>
      </w:r>
      <w:r w:rsidRPr="00F503A8">
        <w:rPr>
          <w:rFonts w:ascii="Cambria" w:eastAsia="Times New Roman" w:hAnsi="Cambria" w:cs="Times New Roman"/>
          <w:color w:val="000000" w:themeColor="text1"/>
          <w:lang w:eastAsia="tr-TR"/>
        </w:rPr>
        <w:t xml:space="preserve">Akıl Yürütme Becerileri Testi özel olarak fen bilimleri öğretmenleri ve fen bilgisi öğretmen adaylarına yönelik olması sebebiyle küçük yaştaki öğrenci grubuna, üniversite öğrencisine ya da genel anlamda yetişkinlere uygulanabilir olan diğer akıl yürütme becerisi testlerinden farklılaşmaktadır. Ayrıca bu çalışma kapsamında geliştirilen test fen bilimleri dersi bağlamında en çok kullanılan akıl yürütme becerilerine (koşulsal akıl yürütme, tümevarımsal akıl yürütme, tümdengelimsel akıl yürütme, nedensel akıl yürütme, ilişkisel akıl yürütme, orantısal akıl yürütme ve analojik akıl yürütme) yönelik sorular içermektedir. </w:t>
      </w:r>
      <w:r w:rsidR="00DE37C7" w:rsidRPr="00F503A8">
        <w:rPr>
          <w:rFonts w:ascii="Cambria" w:eastAsia="Times New Roman" w:hAnsi="Cambria" w:cs="Times New Roman"/>
          <w:color w:val="000000" w:themeColor="text1"/>
          <w:lang w:eastAsia="tr-TR"/>
        </w:rPr>
        <w:t>Bu bağlamda söz konusu test mevcut akıl yürütme becerileri testlerinin bir kısmı ile içerik olarak benze</w:t>
      </w:r>
      <w:r w:rsidR="00EC3E01">
        <w:rPr>
          <w:rFonts w:ascii="Cambria" w:eastAsia="Times New Roman" w:hAnsi="Cambria" w:cs="Times New Roman"/>
          <w:color w:val="000000" w:themeColor="text1"/>
          <w:lang w:eastAsia="tr-TR"/>
        </w:rPr>
        <w:t xml:space="preserve">se de </w:t>
      </w:r>
      <w:r w:rsidR="00DE37C7" w:rsidRPr="00F503A8">
        <w:rPr>
          <w:rFonts w:ascii="Cambria" w:eastAsia="Times New Roman" w:hAnsi="Cambria" w:cs="Times New Roman"/>
          <w:color w:val="000000" w:themeColor="text1"/>
          <w:lang w:eastAsia="tr-TR"/>
        </w:rPr>
        <w:t>birçoğundan farklılaşmaktadır.</w:t>
      </w:r>
      <w:r w:rsidR="00DE37C7">
        <w:rPr>
          <w:rFonts w:ascii="Cambria" w:eastAsia="Times New Roman" w:hAnsi="Cambria" w:cs="Times New Roman"/>
          <w:color w:val="000000" w:themeColor="text1"/>
          <w:lang w:eastAsia="tr-TR"/>
        </w:rPr>
        <w:t xml:space="preserve"> </w:t>
      </w:r>
      <w:r w:rsidRPr="00F503A8">
        <w:rPr>
          <w:rFonts w:ascii="Cambria" w:eastAsia="Times New Roman" w:hAnsi="Cambria" w:cs="Times New Roman"/>
          <w:color w:val="000000" w:themeColor="text1"/>
          <w:lang w:eastAsia="tr-TR"/>
        </w:rPr>
        <w:t>Geliştirilen teste içerik olarak birebir benzer başka bir ölçme aracına alan yazın</w:t>
      </w:r>
      <w:r w:rsidR="00CA3D3D">
        <w:rPr>
          <w:rFonts w:ascii="Cambria" w:eastAsia="Times New Roman" w:hAnsi="Cambria" w:cs="Times New Roman"/>
          <w:color w:val="000000" w:themeColor="text1"/>
          <w:lang w:eastAsia="tr-TR"/>
        </w:rPr>
        <w:t>da</w:t>
      </w:r>
      <w:r w:rsidR="00DE37C7">
        <w:rPr>
          <w:rFonts w:ascii="Cambria" w:eastAsia="Times New Roman" w:hAnsi="Cambria" w:cs="Times New Roman"/>
          <w:color w:val="000000" w:themeColor="text1"/>
          <w:lang w:eastAsia="tr-TR"/>
        </w:rPr>
        <w:t xml:space="preserve"> </w:t>
      </w:r>
      <w:r w:rsidRPr="00F503A8">
        <w:rPr>
          <w:rFonts w:ascii="Cambria" w:eastAsia="Times New Roman" w:hAnsi="Cambria" w:cs="Times New Roman"/>
          <w:color w:val="000000" w:themeColor="text1"/>
          <w:lang w:eastAsia="tr-TR"/>
        </w:rPr>
        <w:t>rastlanma</w:t>
      </w:r>
      <w:r w:rsidR="00DE37C7">
        <w:rPr>
          <w:rFonts w:ascii="Cambria" w:eastAsia="Times New Roman" w:hAnsi="Cambria" w:cs="Times New Roman"/>
          <w:color w:val="000000" w:themeColor="text1"/>
          <w:lang w:eastAsia="tr-TR"/>
        </w:rPr>
        <w:t>dığından, geliştirilen testin alandaki boşluğu kapatacağı düşünülmektedir.</w:t>
      </w:r>
      <w:r w:rsidRPr="00F503A8">
        <w:rPr>
          <w:rFonts w:ascii="Cambria" w:eastAsia="Times New Roman" w:hAnsi="Cambria" w:cs="Times New Roman"/>
          <w:color w:val="000000" w:themeColor="text1"/>
          <w:lang w:eastAsia="tr-TR"/>
        </w:rPr>
        <w:t xml:space="preserve">. </w:t>
      </w:r>
    </w:p>
    <w:p w14:paraId="1ECD22DF" w14:textId="77777777" w:rsidR="000F6587" w:rsidRPr="00496BBA" w:rsidRDefault="000F6587" w:rsidP="00AE05F5">
      <w:pPr>
        <w:pStyle w:val="Heading2"/>
        <w:spacing w:before="100" w:beforeAutospacing="1" w:after="100" w:afterAutospacing="1"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YÖNTEM</w:t>
      </w:r>
    </w:p>
    <w:p w14:paraId="3EBF86B9" w14:textId="77777777" w:rsidR="00004D2D" w:rsidRPr="00496BBA" w:rsidRDefault="00004D2D" w:rsidP="00004D2D">
      <w:pPr>
        <w:spacing w:after="0" w:line="240" w:lineRule="auto"/>
        <w:ind w:firstLine="567"/>
        <w:jc w:val="both"/>
        <w:rPr>
          <w:rFonts w:ascii="Cambria" w:hAnsi="Cambria" w:cstheme="minorHAnsi"/>
        </w:rPr>
      </w:pPr>
      <w:r w:rsidRPr="00CA3981">
        <w:rPr>
          <w:rFonts w:ascii="Cambria" w:eastAsia="Times New Roman" w:hAnsi="Cambria" w:cstheme="minorHAnsi"/>
          <w:lang w:eastAsia="tr-TR"/>
        </w:rPr>
        <w:t>Bu çalışmada nicel araştırma yöntemlerinden tarama modeli kullanılmıştır. Tercih edilen bu model kapsamında veriler tüm katılımcılardan aynı zaman diliminde toplandığından söz konusu çalışma kesitsel tarama modeline dayanmaktadır (Fraenkel ve Wallen, 2003).</w:t>
      </w:r>
    </w:p>
    <w:p w14:paraId="54A04C82" w14:textId="77777777" w:rsidR="000F6587" w:rsidRPr="00496BBA" w:rsidRDefault="00004D2D" w:rsidP="00496BBA">
      <w:pPr>
        <w:spacing w:before="120" w:after="120" w:line="240" w:lineRule="auto"/>
        <w:jc w:val="both"/>
        <w:rPr>
          <w:rFonts w:ascii="Cambria" w:eastAsia="Times New Roman" w:hAnsi="Cambria" w:cstheme="minorHAnsi"/>
          <w:b/>
          <w:lang w:eastAsia="tr-TR"/>
        </w:rPr>
      </w:pPr>
      <w:r>
        <w:rPr>
          <w:rFonts w:ascii="Cambria" w:eastAsia="Times New Roman" w:hAnsi="Cambria" w:cstheme="minorHAnsi"/>
          <w:b/>
          <w:lang w:eastAsia="tr-TR"/>
        </w:rPr>
        <w:t>Katılımcılar</w:t>
      </w:r>
    </w:p>
    <w:p w14:paraId="24A4073F" w14:textId="2CB02E4F" w:rsidR="00004D2D" w:rsidRPr="00496BBA" w:rsidRDefault="00004D2D" w:rsidP="00004D2D">
      <w:pPr>
        <w:spacing w:after="0" w:line="240" w:lineRule="auto"/>
        <w:ind w:firstLine="567"/>
        <w:jc w:val="both"/>
        <w:rPr>
          <w:rFonts w:ascii="Cambria" w:hAnsi="Cambria" w:cstheme="minorHAnsi"/>
        </w:rPr>
      </w:pPr>
      <w:r w:rsidRPr="000829B6">
        <w:rPr>
          <w:rFonts w:ascii="Cambria" w:eastAsia="Times New Roman" w:hAnsi="Cambria" w:cstheme="minorHAnsi"/>
          <w:lang w:eastAsia="tr-TR"/>
        </w:rPr>
        <w:t xml:space="preserve">Araştırmaya üç farklı devlet üniversitesinin fen bilgisi öğretmenliği lisans programında öğrenim görmekte olan 432 öğretmen adayı ve ayrıca ortaokullarda görev yapmakta olan </w:t>
      </w:r>
      <w:r w:rsidR="001C7866">
        <w:rPr>
          <w:rFonts w:ascii="Cambria" w:eastAsia="Times New Roman" w:hAnsi="Cambria" w:cstheme="minorHAnsi"/>
          <w:lang w:eastAsia="tr-TR"/>
        </w:rPr>
        <w:t>4</w:t>
      </w:r>
      <w:r w:rsidRPr="000829B6">
        <w:rPr>
          <w:rFonts w:ascii="Cambria" w:eastAsia="Times New Roman" w:hAnsi="Cambria" w:cstheme="minorHAnsi"/>
          <w:lang w:eastAsia="tr-TR"/>
        </w:rPr>
        <w:t>8 fen bilimleri öğretmeni katılmıştır. Katılımcıların belirlenmesinde gönüllülük ve kolay ulaşılabilirlik esas alındığından elverişli örnekleme (convenience sampling) yöntemi tercih edilmiştir.</w:t>
      </w:r>
      <w:r>
        <w:rPr>
          <w:rFonts w:ascii="Cambria" w:eastAsia="Times New Roman" w:hAnsi="Cambria" w:cstheme="minorHAnsi"/>
          <w:lang w:eastAsia="tr-TR"/>
        </w:rPr>
        <w:t xml:space="preserve"> </w:t>
      </w:r>
    </w:p>
    <w:p w14:paraId="43B6C491" w14:textId="77777777" w:rsidR="00004D2D" w:rsidRPr="00496BBA" w:rsidRDefault="00004D2D" w:rsidP="00004D2D">
      <w:pPr>
        <w:spacing w:before="120" w:after="120" w:line="240" w:lineRule="auto"/>
        <w:jc w:val="both"/>
        <w:rPr>
          <w:rFonts w:ascii="Cambria" w:eastAsia="Times New Roman" w:hAnsi="Cambria" w:cstheme="minorHAnsi"/>
          <w:b/>
          <w:lang w:eastAsia="tr-TR"/>
        </w:rPr>
      </w:pPr>
      <w:r>
        <w:rPr>
          <w:rFonts w:ascii="Cambria" w:eastAsia="Times New Roman" w:hAnsi="Cambria" w:cstheme="minorHAnsi"/>
          <w:b/>
          <w:lang w:eastAsia="tr-TR"/>
        </w:rPr>
        <w:t>Veri Toplama Aracı</w:t>
      </w:r>
    </w:p>
    <w:p w14:paraId="559FCFDB" w14:textId="77777777" w:rsidR="003C664B" w:rsidRDefault="003C664B" w:rsidP="003C664B">
      <w:pPr>
        <w:pStyle w:val="Heading2"/>
        <w:spacing w:before="100" w:beforeAutospacing="1" w:after="100" w:afterAutospacing="1" w:line="240" w:lineRule="auto"/>
        <w:ind w:firstLine="567"/>
        <w:jc w:val="both"/>
        <w:rPr>
          <w:rFonts w:ascii="Cambria" w:eastAsia="Times New Roman" w:hAnsi="Cambria" w:cstheme="minorHAnsi"/>
          <w:color w:val="auto"/>
          <w:sz w:val="22"/>
          <w:szCs w:val="22"/>
          <w:lang w:eastAsia="tr-TR"/>
        </w:rPr>
      </w:pPr>
      <w:r w:rsidRPr="003C664B">
        <w:rPr>
          <w:rFonts w:ascii="Cambria" w:eastAsia="Times New Roman" w:hAnsi="Cambria" w:cstheme="minorHAnsi"/>
          <w:color w:val="auto"/>
          <w:sz w:val="22"/>
          <w:szCs w:val="22"/>
          <w:lang w:eastAsia="tr-TR"/>
        </w:rPr>
        <w:t>Testin geliştirilmesinde Turgut ve Baykul (2010) tarafından belirtilen test geliştirme süreci takip edilmiştir:</w:t>
      </w:r>
    </w:p>
    <w:p w14:paraId="6EF5F4F3" w14:textId="77777777" w:rsidR="003C664B" w:rsidRPr="003C664B" w:rsidRDefault="003C664B" w:rsidP="003C664B">
      <w:pPr>
        <w:rPr>
          <w:lang w:eastAsia="tr-TR"/>
        </w:rPr>
      </w:pPr>
      <w:r>
        <w:rPr>
          <w:rFonts w:ascii="Cambria" w:hAnsi="Cambria" w:cstheme="minorHAnsi"/>
          <w:noProof/>
          <w:lang w:val="en-US"/>
        </w:rPr>
        <w:drawing>
          <wp:anchor distT="0" distB="0" distL="114300" distR="114300" simplePos="0" relativeHeight="251659264" behindDoc="0" locked="0" layoutInCell="1" allowOverlap="1" wp14:anchorId="7161F660" wp14:editId="5635B8FC">
            <wp:simplePos x="0" y="0"/>
            <wp:positionH relativeFrom="margin">
              <wp:posOffset>1323975</wp:posOffset>
            </wp:positionH>
            <wp:positionV relativeFrom="margin">
              <wp:posOffset>5698490</wp:posOffset>
            </wp:positionV>
            <wp:extent cx="4009390" cy="1828800"/>
            <wp:effectExtent l="0" t="0" r="0" b="0"/>
            <wp:wrapSquare wrapText="bothSides"/>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9390" cy="1828800"/>
                    </a:xfrm>
                    <a:prstGeom prst="rect">
                      <a:avLst/>
                    </a:prstGeom>
                    <a:noFill/>
                  </pic:spPr>
                </pic:pic>
              </a:graphicData>
            </a:graphic>
          </wp:anchor>
        </w:drawing>
      </w:r>
    </w:p>
    <w:p w14:paraId="6CC2F9CC" w14:textId="77777777" w:rsidR="003C664B" w:rsidRDefault="003C664B" w:rsidP="003C664B">
      <w:pPr>
        <w:pStyle w:val="Heading2"/>
        <w:spacing w:before="100" w:beforeAutospacing="1" w:after="100" w:afterAutospacing="1" w:line="240" w:lineRule="auto"/>
        <w:jc w:val="both"/>
        <w:rPr>
          <w:rFonts w:ascii="Cambria" w:hAnsi="Cambria" w:cstheme="minorHAnsi"/>
          <w:b/>
          <w:color w:val="auto"/>
          <w:sz w:val="22"/>
          <w:szCs w:val="22"/>
        </w:rPr>
      </w:pPr>
    </w:p>
    <w:p w14:paraId="0EF5FA21" w14:textId="77777777" w:rsidR="003C664B" w:rsidRDefault="003C664B" w:rsidP="003C664B">
      <w:pPr>
        <w:pStyle w:val="Heading2"/>
        <w:spacing w:before="100" w:beforeAutospacing="1" w:after="100" w:afterAutospacing="1" w:line="240" w:lineRule="auto"/>
        <w:jc w:val="both"/>
        <w:rPr>
          <w:rFonts w:ascii="Cambria" w:hAnsi="Cambria" w:cstheme="minorHAnsi"/>
          <w:b/>
          <w:color w:val="auto"/>
          <w:sz w:val="22"/>
          <w:szCs w:val="22"/>
        </w:rPr>
      </w:pPr>
    </w:p>
    <w:p w14:paraId="0D897093" w14:textId="77777777" w:rsidR="003C664B" w:rsidRDefault="003C664B" w:rsidP="003C664B">
      <w:pPr>
        <w:pStyle w:val="Heading2"/>
        <w:spacing w:before="100" w:beforeAutospacing="1" w:after="100" w:afterAutospacing="1" w:line="240" w:lineRule="auto"/>
        <w:jc w:val="both"/>
        <w:rPr>
          <w:rFonts w:ascii="Cambria" w:hAnsi="Cambria" w:cstheme="minorHAnsi"/>
          <w:b/>
          <w:color w:val="auto"/>
          <w:sz w:val="22"/>
          <w:szCs w:val="22"/>
        </w:rPr>
      </w:pPr>
    </w:p>
    <w:p w14:paraId="6CB06DCC" w14:textId="77777777" w:rsidR="003C664B" w:rsidRDefault="003C664B" w:rsidP="003C664B">
      <w:pPr>
        <w:pStyle w:val="Heading2"/>
        <w:spacing w:before="100" w:beforeAutospacing="1" w:after="100" w:afterAutospacing="1" w:line="240" w:lineRule="auto"/>
        <w:jc w:val="both"/>
        <w:rPr>
          <w:rFonts w:ascii="Cambria" w:hAnsi="Cambria" w:cstheme="minorHAnsi"/>
          <w:b/>
          <w:color w:val="auto"/>
          <w:sz w:val="22"/>
          <w:szCs w:val="22"/>
        </w:rPr>
      </w:pPr>
    </w:p>
    <w:p w14:paraId="4771265E" w14:textId="77777777" w:rsidR="003C664B" w:rsidRDefault="003C664B" w:rsidP="003C664B">
      <w:pPr>
        <w:pStyle w:val="Heading2"/>
        <w:spacing w:before="100" w:beforeAutospacing="1" w:after="100" w:afterAutospacing="1" w:line="240" w:lineRule="auto"/>
        <w:jc w:val="both"/>
        <w:rPr>
          <w:rFonts w:ascii="Cambria" w:hAnsi="Cambria" w:cstheme="minorHAnsi"/>
          <w:b/>
          <w:color w:val="auto"/>
          <w:sz w:val="22"/>
          <w:szCs w:val="22"/>
        </w:rPr>
      </w:pPr>
    </w:p>
    <w:p w14:paraId="5AD9B658" w14:textId="26B417D0" w:rsidR="009F20D1" w:rsidRDefault="002703A5" w:rsidP="009F20D1">
      <w:pPr>
        <w:jc w:val="center"/>
        <w:rPr>
          <w:rFonts w:ascii="Cambria" w:hAnsi="Cambria"/>
          <w:i/>
          <w:sz w:val="20"/>
        </w:rPr>
      </w:pPr>
      <w:r w:rsidRPr="009F20D1">
        <w:rPr>
          <w:rFonts w:ascii="Cambria" w:eastAsiaTheme="majorEastAsia" w:hAnsi="Cambria" w:cs="Times New Roman"/>
          <w:b/>
          <w:spacing w:val="-10"/>
          <w:kern w:val="28"/>
          <w:sz w:val="20"/>
          <w:szCs w:val="20"/>
        </w:rPr>
        <w:t xml:space="preserve">Şekil </w:t>
      </w:r>
      <w:r w:rsidR="009F20D1" w:rsidRPr="009F20D1">
        <w:rPr>
          <w:rFonts w:ascii="Cambria" w:eastAsiaTheme="majorEastAsia" w:hAnsi="Cambria" w:cs="Times New Roman"/>
          <w:b/>
          <w:spacing w:val="-10"/>
          <w:kern w:val="28"/>
          <w:sz w:val="20"/>
          <w:szCs w:val="20"/>
        </w:rPr>
        <w:t>1.</w:t>
      </w:r>
      <w:r w:rsidR="009F20D1">
        <w:t xml:space="preserve"> </w:t>
      </w:r>
      <w:r w:rsidR="009F20D1" w:rsidRPr="009F20D1">
        <w:rPr>
          <w:rFonts w:ascii="Cambria" w:hAnsi="Cambria"/>
          <w:i/>
          <w:sz w:val="20"/>
        </w:rPr>
        <w:t>Test geliştirme süreci</w:t>
      </w:r>
    </w:p>
    <w:p w14:paraId="6D3531C5" w14:textId="77777777" w:rsidR="00FB38AC" w:rsidRDefault="00FB38AC" w:rsidP="00FB38AC">
      <w:pPr>
        <w:spacing w:before="120" w:after="120" w:line="240" w:lineRule="auto"/>
        <w:jc w:val="both"/>
        <w:rPr>
          <w:rFonts w:ascii="Cambria" w:hAnsi="Cambria" w:cstheme="minorHAnsi"/>
        </w:rPr>
      </w:pPr>
      <w:r w:rsidRPr="00FB38AC">
        <w:rPr>
          <w:rFonts w:ascii="Cambria" w:hAnsi="Cambria"/>
          <w:b/>
          <w:i/>
        </w:rPr>
        <w:t>Testin amacının belirlenmesi</w:t>
      </w:r>
      <w:r>
        <w:rPr>
          <w:rFonts w:ascii="Cambria" w:hAnsi="Cambria"/>
          <w:sz w:val="20"/>
        </w:rPr>
        <w:t xml:space="preserve">: </w:t>
      </w:r>
      <w:r w:rsidRPr="00C3147C">
        <w:rPr>
          <w:rFonts w:ascii="Cambria" w:hAnsi="Cambria" w:cstheme="minorHAnsi"/>
        </w:rPr>
        <w:t xml:space="preserve">Akıl Yürütme Becerileri Testi (AYBT)’nin amacı, fen bilimleri öğretmenlerinin ve fen bilgisi öğretmen adaylarının akıl yürütme becerilerini kullanma düzeylerini belirlemektir. </w:t>
      </w:r>
    </w:p>
    <w:p w14:paraId="2CC350AC" w14:textId="77777777" w:rsidR="00FB38AC" w:rsidRDefault="00FB38AC" w:rsidP="00FB38AC">
      <w:pPr>
        <w:jc w:val="both"/>
      </w:pPr>
    </w:p>
    <w:p w14:paraId="5BFAA4EF" w14:textId="77777777" w:rsidR="00FB38AC" w:rsidRDefault="00FB38AC" w:rsidP="00FB38AC">
      <w:pPr>
        <w:jc w:val="both"/>
        <w:rPr>
          <w:rFonts w:ascii="Cambria" w:hAnsi="Cambria" w:cstheme="minorHAnsi"/>
        </w:rPr>
      </w:pPr>
      <w:r>
        <w:rPr>
          <w:rFonts w:ascii="Cambria" w:hAnsi="Cambria"/>
          <w:b/>
          <w:i/>
        </w:rPr>
        <w:t>Ölçülecek özelliklerin belirlenmesi</w:t>
      </w:r>
      <w:r>
        <w:rPr>
          <w:rFonts w:ascii="Cambria" w:hAnsi="Cambria"/>
          <w:sz w:val="20"/>
        </w:rPr>
        <w:t xml:space="preserve">: </w:t>
      </w:r>
      <w:r w:rsidRPr="00C3147C">
        <w:rPr>
          <w:rFonts w:ascii="Cambria" w:hAnsi="Cambria" w:cstheme="minorHAnsi"/>
        </w:rPr>
        <w:t>AYBT kapsamında fen bilimleri dersinde en çok kullanılan akıl yürütme becerileri olarak tümevarımsal, tümdengelimsel, nedensel, ilişkisel, orantısal, koşulsal ve analojik akıl yürütme becerilerinin ölçülmesine yönelik sorular hazırlanmıştır. Alan yazında söz konusu akıl yürütme becerilerinin tümünü içeren bir ölçme aracına rastlanmamış olması geliştirilen testin alandaki bu boşluğu kapatma yolunda önemini de ortaya koymaktadır.</w:t>
      </w:r>
    </w:p>
    <w:p w14:paraId="3996457C" w14:textId="77777777" w:rsidR="00FB38AC" w:rsidRDefault="00FB38AC" w:rsidP="00FB38AC">
      <w:pPr>
        <w:spacing w:before="120" w:after="120" w:line="240" w:lineRule="auto"/>
        <w:jc w:val="both"/>
        <w:rPr>
          <w:rFonts w:ascii="Cambria" w:hAnsi="Cambria" w:cstheme="minorHAnsi"/>
        </w:rPr>
      </w:pPr>
      <w:r w:rsidRPr="008C2AF3">
        <w:rPr>
          <w:rFonts w:ascii="Cambria" w:hAnsi="Cambria"/>
          <w:b/>
          <w:i/>
        </w:rPr>
        <w:t xml:space="preserve">Maddelerin yazılması: </w:t>
      </w:r>
      <w:r w:rsidRPr="00C3147C">
        <w:rPr>
          <w:rFonts w:ascii="Cambria" w:hAnsi="Cambria" w:cstheme="minorHAnsi"/>
        </w:rPr>
        <w:t>Öncelikle söz konusu akıl yürütme becerilerini ölçmek amacıyla soruların çoktan seçmeli olarak hazırlanmasına karar verilmiştir. Bunun sebebi, çoktan seçmeli soruların cevaplanmasının ve puanlanmasının daha kısa süre alması ve nesnel bir şekilde puanlanmasıdır (Özdamar, 2016). Soru içeriklerinin oluşturulmasında ise alan yazında yer alan akıl yürütme becerileri testlerindeki sorular ve çeşitli kaynaklarda (Lawson, 1978; iSTAR, 2010; URL-1) bulunan örnek sorular incelenmiştir. İncelemelerden sonra birçoğu fen alanındaki konuları, birkaçı ise alan dışı konuları kapsayan 26 farklı konuda -bazı maddeler aynı soru öbeğine bağlı olarak- toplam 37 madde hazırlanmıştır.</w:t>
      </w:r>
    </w:p>
    <w:p w14:paraId="54F465A9" w14:textId="77777777" w:rsidR="008C2AF3" w:rsidRDefault="008C2AF3" w:rsidP="008C2AF3">
      <w:pPr>
        <w:spacing w:before="120" w:after="120" w:line="240" w:lineRule="auto"/>
        <w:jc w:val="both"/>
        <w:rPr>
          <w:rFonts w:ascii="Cambria" w:hAnsi="Cambria" w:cstheme="minorHAnsi"/>
        </w:rPr>
      </w:pPr>
      <w:r w:rsidRPr="008C2AF3">
        <w:rPr>
          <w:rFonts w:ascii="Cambria" w:hAnsi="Cambria" w:cstheme="minorHAnsi"/>
          <w:b/>
          <w:i/>
        </w:rPr>
        <w:t>Maddelerin gözden geçirilmesi:</w:t>
      </w:r>
      <w:r>
        <w:rPr>
          <w:rFonts w:ascii="Cambria" w:hAnsi="Cambria" w:cstheme="minorHAnsi"/>
        </w:rPr>
        <w:t xml:space="preserve"> </w:t>
      </w:r>
      <w:r w:rsidRPr="00C3147C">
        <w:rPr>
          <w:rFonts w:ascii="Cambria" w:hAnsi="Cambria" w:cstheme="minorHAnsi"/>
        </w:rPr>
        <w:t xml:space="preserve">37 maddeden oluşan test hazırlandıktan sonra </w:t>
      </w:r>
      <w:r w:rsidR="00C035CA">
        <w:rPr>
          <w:rFonts w:ascii="Cambria" w:hAnsi="Cambria" w:cstheme="minorHAnsi"/>
        </w:rPr>
        <w:t xml:space="preserve">kapsam geçerliğini sağlamak üzere </w:t>
      </w:r>
      <w:r w:rsidRPr="00C3147C">
        <w:rPr>
          <w:rFonts w:ascii="Cambria" w:hAnsi="Cambria" w:cstheme="minorHAnsi"/>
        </w:rPr>
        <w:t>uzman görüşüne başvurulmuştur. Bu kapsamda alanında uzman bir profesör, bir doçent, iki araştırma görevlisi ve bir fen bilimleri öğretmenine hazırlanan 37 maddelik soru formu verilmiştir ve her bir sorunun hedeflenen akıl yürütme becerisini ölçüp ölçmediği üzerine görüş bildirmesi istenmiştir. Uzmanlardan gelen görüşler ve düzeltmeler doğrultusunda bazı soru maddeleri gözden geçirilerek gerekli düzeltmeler gerçekleştirilmiştir.</w:t>
      </w:r>
    </w:p>
    <w:p w14:paraId="3EECE667" w14:textId="77777777" w:rsidR="000E34C3" w:rsidRDefault="000E34C3" w:rsidP="008C2AF3">
      <w:pPr>
        <w:spacing w:before="120" w:after="120" w:line="240" w:lineRule="auto"/>
        <w:jc w:val="both"/>
        <w:rPr>
          <w:rFonts w:ascii="Cambria" w:hAnsi="Cambria" w:cstheme="minorHAnsi"/>
        </w:rPr>
      </w:pPr>
      <w:r w:rsidRPr="000E34C3">
        <w:rPr>
          <w:rFonts w:ascii="Cambria" w:hAnsi="Cambria" w:cstheme="minorHAnsi"/>
          <w:b/>
          <w:i/>
        </w:rPr>
        <w:t>Deneme formunun hazırlanması</w:t>
      </w:r>
      <w:r>
        <w:rPr>
          <w:rFonts w:ascii="Cambria" w:hAnsi="Cambria" w:cstheme="minorHAnsi"/>
        </w:rPr>
        <w:t xml:space="preserve">: </w:t>
      </w:r>
      <w:r w:rsidRPr="000E34C3">
        <w:rPr>
          <w:rFonts w:ascii="Cambria" w:hAnsi="Cambria" w:cstheme="minorHAnsi"/>
        </w:rPr>
        <w:t>Uzman görüşü sonrası gerekli düzenlemeleri yapılan 37 maddelik soru formuna testin amacının, nerede kullanılacağının ve nasıl cevaplanacağının açıklandığı kısa bir yönerge eklenmiştir. Bu şekliyle test pilot uygulamaya hazır hale getirilmiştir.</w:t>
      </w:r>
    </w:p>
    <w:p w14:paraId="214FC760" w14:textId="50A02686" w:rsidR="000E34C3" w:rsidRDefault="000E34C3" w:rsidP="000E34C3">
      <w:pPr>
        <w:spacing w:before="120" w:after="120" w:line="240" w:lineRule="auto"/>
        <w:jc w:val="both"/>
        <w:rPr>
          <w:rFonts w:ascii="Cambria" w:hAnsi="Cambria" w:cstheme="minorHAnsi"/>
        </w:rPr>
      </w:pPr>
      <w:r w:rsidRPr="000E34C3">
        <w:rPr>
          <w:rFonts w:ascii="Cambria" w:hAnsi="Cambria" w:cstheme="minorHAnsi"/>
          <w:b/>
          <w:i/>
        </w:rPr>
        <w:t>Deneme formunun uygulanması</w:t>
      </w:r>
      <w:r>
        <w:rPr>
          <w:rFonts w:ascii="Cambria" w:hAnsi="Cambria" w:cstheme="minorHAnsi"/>
        </w:rPr>
        <w:t xml:space="preserve">: </w:t>
      </w:r>
      <w:r w:rsidRPr="000E34C3">
        <w:rPr>
          <w:rFonts w:ascii="Cambria" w:hAnsi="Cambria" w:cstheme="minorHAnsi"/>
        </w:rPr>
        <w:t xml:space="preserve">Araştırmacı tarafından fen bilimleri öğretmenleri ve öğretmen adaylarına yönelik olarak hazırlanan test pilot uygulama için fen bilgisi öğretmenliği lisans programında öğrenim görmekte olan 432 fen bilgisi öğretmen adayına ve ayrıca </w:t>
      </w:r>
      <w:r w:rsidR="00805822">
        <w:rPr>
          <w:rFonts w:ascii="Cambria" w:hAnsi="Cambria" w:cstheme="minorHAnsi"/>
        </w:rPr>
        <w:t>4</w:t>
      </w:r>
      <w:r w:rsidR="006E60C2">
        <w:rPr>
          <w:rFonts w:ascii="Cambria" w:hAnsi="Cambria" w:cstheme="minorHAnsi"/>
        </w:rPr>
        <w:t>8</w:t>
      </w:r>
      <w:r w:rsidR="00805822">
        <w:rPr>
          <w:rFonts w:ascii="Cambria" w:hAnsi="Cambria" w:cstheme="minorHAnsi"/>
        </w:rPr>
        <w:t xml:space="preserve"> </w:t>
      </w:r>
      <w:r w:rsidRPr="000E34C3">
        <w:rPr>
          <w:rFonts w:ascii="Cambria" w:hAnsi="Cambria" w:cstheme="minorHAnsi"/>
        </w:rPr>
        <w:t>fen bilimleri öğretmenine uygulanmıştır. Test uygulanmadan önce, uygulama grubuna testin amacı ve nasıl yanıtlanacağı ile ilgili kısa bir açıklama yapılmıştır. Testin uygulanması yaklaşık 30-35 dakika sürmüştür.</w:t>
      </w:r>
      <w:r>
        <w:rPr>
          <w:rFonts w:ascii="Cambria" w:hAnsi="Cambria" w:cstheme="minorHAnsi"/>
        </w:rPr>
        <w:t xml:space="preserve"> </w:t>
      </w:r>
    </w:p>
    <w:p w14:paraId="0CA06C12" w14:textId="23BBE4A9" w:rsidR="000E34C3" w:rsidRDefault="000E34C3" w:rsidP="000E34C3">
      <w:pPr>
        <w:spacing w:before="120" w:after="120" w:line="240" w:lineRule="auto"/>
        <w:jc w:val="both"/>
        <w:rPr>
          <w:rFonts w:ascii="Cambria" w:hAnsi="Cambria" w:cstheme="minorHAnsi"/>
        </w:rPr>
      </w:pPr>
      <w:r w:rsidRPr="007702B4">
        <w:rPr>
          <w:rFonts w:ascii="Cambria" w:hAnsi="Cambria" w:cstheme="minorHAnsi"/>
          <w:b/>
          <w:i/>
        </w:rPr>
        <w:t>Testin puanlanması, madde analizi ve seçimi:</w:t>
      </w:r>
      <w:r>
        <w:rPr>
          <w:rFonts w:ascii="Cambria" w:hAnsi="Cambria" w:cstheme="minorHAnsi"/>
        </w:rPr>
        <w:t xml:space="preserve"> </w:t>
      </w:r>
      <w:r w:rsidRPr="000E34C3">
        <w:rPr>
          <w:rFonts w:ascii="Cambria" w:hAnsi="Cambria" w:cstheme="minorHAnsi"/>
        </w:rPr>
        <w:t>Test uygulandıktan sonra doğru cevaplara 1 puan, yanlış ve boş cevaplara ise 0 puan verilerek puanlanmıştır. Daha sonra test</w:t>
      </w:r>
      <w:r w:rsidR="006E60C2">
        <w:rPr>
          <w:rFonts w:ascii="Cambria" w:hAnsi="Cambria" w:cstheme="minorHAnsi"/>
        </w:rPr>
        <w:t xml:space="preserve"> </w:t>
      </w:r>
      <w:r w:rsidR="00B5761B">
        <w:rPr>
          <w:rFonts w:ascii="Cambria" w:hAnsi="Cambria" w:cstheme="minorHAnsi"/>
        </w:rPr>
        <w:t>sırasıyla</w:t>
      </w:r>
      <w:r w:rsidR="005E4701">
        <w:rPr>
          <w:rFonts w:ascii="Cambria" w:hAnsi="Cambria" w:cstheme="minorHAnsi"/>
        </w:rPr>
        <w:t xml:space="preserve"> </w:t>
      </w:r>
      <w:r w:rsidR="005E4701" w:rsidRPr="000E34C3">
        <w:rPr>
          <w:rFonts w:ascii="Cambria" w:hAnsi="Cambria" w:cstheme="minorHAnsi"/>
        </w:rPr>
        <w:t xml:space="preserve">madde güçlüğü ve </w:t>
      </w:r>
      <w:r w:rsidR="005E4701">
        <w:rPr>
          <w:rFonts w:ascii="Cambria" w:hAnsi="Cambria" w:cstheme="minorHAnsi"/>
        </w:rPr>
        <w:t>ayrıcılığı açısından</w:t>
      </w:r>
      <w:r w:rsidR="005E4701" w:rsidRPr="000E34C3">
        <w:rPr>
          <w:rFonts w:ascii="Cambria" w:hAnsi="Cambria" w:cstheme="minorHAnsi"/>
        </w:rPr>
        <w:t xml:space="preserve"> incelen</w:t>
      </w:r>
      <w:r w:rsidR="005E4701">
        <w:rPr>
          <w:rFonts w:ascii="Cambria" w:hAnsi="Cambria" w:cstheme="minorHAnsi"/>
        </w:rPr>
        <w:t xml:space="preserve">mek üzere </w:t>
      </w:r>
      <w:r w:rsidR="005E4701" w:rsidRPr="000E34C3">
        <w:rPr>
          <w:rFonts w:ascii="Cambria" w:hAnsi="Cambria" w:cstheme="minorHAnsi"/>
        </w:rPr>
        <w:t>Test Analiz Programı</w:t>
      </w:r>
      <w:r w:rsidR="00DA7C97">
        <w:rPr>
          <w:rFonts w:ascii="Cambria" w:hAnsi="Cambria" w:cstheme="minorHAnsi"/>
        </w:rPr>
        <w:t>nda</w:t>
      </w:r>
      <w:r w:rsidR="005E4701" w:rsidRPr="000E34C3">
        <w:rPr>
          <w:rFonts w:ascii="Cambria" w:hAnsi="Cambria" w:cstheme="minorHAnsi"/>
        </w:rPr>
        <w:t xml:space="preserve"> (TAP) (Brooks ve Johanson, 2003)</w:t>
      </w:r>
      <w:r w:rsidR="005E4701">
        <w:rPr>
          <w:rFonts w:ascii="Cambria" w:hAnsi="Cambria" w:cstheme="minorHAnsi"/>
        </w:rPr>
        <w:t xml:space="preserve"> </w:t>
      </w:r>
      <w:r w:rsidR="00B5761B">
        <w:rPr>
          <w:rFonts w:ascii="Cambria" w:hAnsi="Cambria" w:cstheme="minorHAnsi"/>
        </w:rPr>
        <w:t>ve</w:t>
      </w:r>
      <w:r w:rsidR="00DA7C97">
        <w:rPr>
          <w:rFonts w:ascii="Cambria" w:hAnsi="Cambria" w:cstheme="minorHAnsi"/>
        </w:rPr>
        <w:t xml:space="preserve"> sonrasında yapı geçerliğini sağlamak üzere FACTOR programında (Lorenzo-Seva ve Ferrando, 2013) </w:t>
      </w:r>
      <w:r w:rsidR="006E60C2">
        <w:rPr>
          <w:rFonts w:ascii="Cambria" w:hAnsi="Cambria" w:cstheme="minorHAnsi"/>
        </w:rPr>
        <w:t xml:space="preserve">tetrakorik korelasyona dayalı </w:t>
      </w:r>
      <w:r w:rsidR="00514C34">
        <w:rPr>
          <w:rFonts w:ascii="Cambria" w:hAnsi="Cambria" w:cstheme="minorHAnsi"/>
        </w:rPr>
        <w:t xml:space="preserve">açımlayıcı faktör analizine </w:t>
      </w:r>
      <w:r w:rsidRPr="000E34C3">
        <w:rPr>
          <w:rFonts w:ascii="Cambria" w:hAnsi="Cambria" w:cstheme="minorHAnsi"/>
        </w:rPr>
        <w:t xml:space="preserve">tabi </w:t>
      </w:r>
      <w:r w:rsidRPr="000E34C3">
        <w:rPr>
          <w:rFonts w:ascii="Cambria" w:hAnsi="Cambria" w:cstheme="minorHAnsi"/>
        </w:rPr>
        <w:lastRenderedPageBreak/>
        <w:t xml:space="preserve">tutulmuştur. </w:t>
      </w:r>
      <w:r w:rsidR="00CF1B8F">
        <w:rPr>
          <w:rFonts w:ascii="Cambria" w:hAnsi="Cambria" w:cstheme="minorHAnsi"/>
        </w:rPr>
        <w:t>Y</w:t>
      </w:r>
      <w:r w:rsidR="00E1452F">
        <w:rPr>
          <w:rFonts w:ascii="Cambria" w:hAnsi="Cambria" w:cstheme="minorHAnsi"/>
        </w:rPr>
        <w:t>apı geçerliği ve madde analizi kapsamında gerçekleştirilen işlemler “Bulgular” başlığı altında sunulmuştur.</w:t>
      </w:r>
    </w:p>
    <w:p w14:paraId="015E98E1" w14:textId="77777777" w:rsidR="000F6587" w:rsidRDefault="000F6587" w:rsidP="00AE05F5">
      <w:pPr>
        <w:pStyle w:val="Heading2"/>
        <w:spacing w:before="100" w:beforeAutospacing="1" w:after="100" w:afterAutospacing="1" w:line="240" w:lineRule="auto"/>
        <w:jc w:val="center"/>
        <w:rPr>
          <w:rFonts w:ascii="Cambria" w:hAnsi="Cambria" w:cstheme="minorHAnsi"/>
          <w:b/>
          <w:color w:val="auto"/>
          <w:sz w:val="22"/>
          <w:szCs w:val="22"/>
        </w:rPr>
      </w:pPr>
      <w:r w:rsidRPr="00496BBA">
        <w:rPr>
          <w:rFonts w:ascii="Cambria" w:hAnsi="Cambria" w:cstheme="minorHAnsi"/>
          <w:b/>
          <w:color w:val="auto"/>
          <w:sz w:val="22"/>
          <w:szCs w:val="22"/>
        </w:rPr>
        <w:t>BULGULAR</w:t>
      </w:r>
    </w:p>
    <w:p w14:paraId="251B94E8" w14:textId="77777777" w:rsidR="00425C8F" w:rsidRPr="00425C8F" w:rsidRDefault="00425C8F" w:rsidP="00425C8F">
      <w:pPr>
        <w:rPr>
          <w:rFonts w:ascii="Cambria" w:hAnsi="Cambria"/>
          <w:b/>
        </w:rPr>
      </w:pPr>
      <w:r w:rsidRPr="00425C8F">
        <w:rPr>
          <w:rFonts w:ascii="Cambria" w:hAnsi="Cambria"/>
          <w:b/>
        </w:rPr>
        <w:t>AYBT’nin Kapsam Geçerliğine İlişkin Bulgular</w:t>
      </w:r>
    </w:p>
    <w:p w14:paraId="2E2C3F5B" w14:textId="77777777" w:rsidR="00425C8F" w:rsidRDefault="00425C8F" w:rsidP="00425C8F">
      <w:pPr>
        <w:spacing w:after="0" w:line="240" w:lineRule="auto"/>
        <w:ind w:firstLine="567"/>
        <w:jc w:val="both"/>
        <w:rPr>
          <w:rFonts w:ascii="Cambria" w:eastAsia="Times New Roman" w:hAnsi="Cambria" w:cs="Times New Roman"/>
          <w:color w:val="000000" w:themeColor="text1"/>
          <w:lang w:eastAsia="tr-TR"/>
        </w:rPr>
      </w:pPr>
      <w:r>
        <w:rPr>
          <w:rFonts w:ascii="Cambria" w:eastAsia="Times New Roman" w:hAnsi="Cambria" w:cs="Times New Roman"/>
          <w:color w:val="000000" w:themeColor="text1"/>
          <w:lang w:eastAsia="tr-TR"/>
        </w:rPr>
        <w:t xml:space="preserve">Kapsam geçerliği, testi oluşturan maddelerin ölçmeyi hedeflediği özellikleri ölçme konusunda nitelik ve nicelik olarak yeterliğini ifade eden bir kavram olarak ifade edilmektedir (Büyüköztürk, 2012). AYBT’nin kapsam geçerliği uzman görüşü yoluyla sağlanmıştır. Bu amaçla hazırlanan 37 maddelik soru formu fen bilgisi eğitimi alanında uzman bir profesör, bir doçent, iki araştırma görevlisi ve bir fen bilgisi öğretmeninin görüşüne sunulmuştur ve kendilerinden hazırlanan soruların hedeflenen akıl yürütme becerisini ölçüp ölçmediği üzerine görüş bildirmeleri ve ayrıca soruları çözmeleri istenmiştir. Gelen görüşler doğrultusunda soruların ölçmeyi hedeflediği becerilere yönelik herhangi bir sorun olmadığı bildirilmiş, bununla birlikte bazı sorular daha kolay anlaşılabilmesi amacıyla gelen öneriler doğrultusunda yeniden düzenlenmiştir. Testte yer alan maddelerin ölçmeyi amaçladığı akıl yürütme becerilerine göre dağılımı Tablo 1’de verilmiştir. </w:t>
      </w:r>
    </w:p>
    <w:p w14:paraId="72875871" w14:textId="77777777" w:rsidR="00425C8F" w:rsidRDefault="00425C8F" w:rsidP="00425C8F">
      <w:pPr>
        <w:spacing w:after="0" w:line="240" w:lineRule="auto"/>
        <w:jc w:val="both"/>
        <w:rPr>
          <w:rFonts w:ascii="Cambria" w:hAnsi="Cambria" w:cs="Times New Roman"/>
        </w:rPr>
      </w:pPr>
    </w:p>
    <w:p w14:paraId="4D58C918" w14:textId="77777777" w:rsidR="00425C8F" w:rsidRDefault="00425C8F" w:rsidP="00425C8F">
      <w:pPr>
        <w:spacing w:after="120" w:line="240" w:lineRule="auto"/>
        <w:jc w:val="both"/>
        <w:rPr>
          <w:rFonts w:ascii="Cambria" w:eastAsia="Times New Roman" w:hAnsi="Cambria" w:cs="Times New Roman"/>
          <w:i/>
          <w:color w:val="000000" w:themeColor="text1"/>
          <w:sz w:val="20"/>
          <w:lang w:eastAsia="tr-TR"/>
        </w:rPr>
      </w:pPr>
      <w:r>
        <w:rPr>
          <w:rFonts w:ascii="Cambria" w:eastAsia="Times New Roman" w:hAnsi="Cambria" w:cs="Times New Roman"/>
          <w:b/>
          <w:color w:val="000000" w:themeColor="text1"/>
          <w:sz w:val="20"/>
          <w:lang w:eastAsia="tr-TR"/>
        </w:rPr>
        <w:t>Tablo 1.</w:t>
      </w:r>
      <w:r>
        <w:rPr>
          <w:rFonts w:ascii="Cambria" w:eastAsia="Times New Roman" w:hAnsi="Cambria" w:cs="Times New Roman"/>
          <w:color w:val="000000" w:themeColor="text1"/>
          <w:sz w:val="20"/>
          <w:lang w:eastAsia="tr-TR"/>
        </w:rPr>
        <w:t xml:space="preserve"> </w:t>
      </w:r>
      <w:r>
        <w:rPr>
          <w:rFonts w:ascii="Cambria" w:eastAsia="Times New Roman" w:hAnsi="Cambria" w:cs="Times New Roman"/>
          <w:i/>
          <w:color w:val="000000" w:themeColor="text1"/>
          <w:sz w:val="20"/>
          <w:lang w:eastAsia="tr-TR"/>
        </w:rPr>
        <w:t>Test maddelerinin ölçülecek akıl yürütme becerilerine göre dağılımı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5C8F" w14:paraId="2A150D18" w14:textId="77777777" w:rsidTr="00425C8F">
        <w:tc>
          <w:tcPr>
            <w:tcW w:w="4531" w:type="dxa"/>
            <w:tcBorders>
              <w:top w:val="single" w:sz="4" w:space="0" w:color="auto"/>
              <w:left w:val="nil"/>
              <w:bottom w:val="single" w:sz="4" w:space="0" w:color="auto"/>
              <w:right w:val="nil"/>
            </w:tcBorders>
            <w:hideMark/>
          </w:tcPr>
          <w:p w14:paraId="62277E73" w14:textId="77777777" w:rsidR="00425C8F" w:rsidRDefault="00425C8F">
            <w:pPr>
              <w:spacing w:after="120"/>
              <w:jc w:val="both"/>
              <w:rPr>
                <w:rFonts w:ascii="Cambria" w:eastAsia="Times New Roman" w:hAnsi="Cambria" w:cs="Times New Roman"/>
                <w:b/>
                <w:color w:val="000000" w:themeColor="text1"/>
                <w:sz w:val="20"/>
                <w:lang w:eastAsia="tr-TR"/>
              </w:rPr>
            </w:pPr>
            <w:r>
              <w:rPr>
                <w:rFonts w:ascii="Cambria" w:eastAsia="Times New Roman" w:hAnsi="Cambria" w:cs="Times New Roman"/>
                <w:b/>
                <w:color w:val="000000" w:themeColor="text1"/>
                <w:sz w:val="20"/>
                <w:lang w:eastAsia="tr-TR"/>
              </w:rPr>
              <w:t>Akıl yürütme becerileri</w:t>
            </w:r>
          </w:p>
        </w:tc>
        <w:tc>
          <w:tcPr>
            <w:tcW w:w="4531" w:type="dxa"/>
            <w:tcBorders>
              <w:top w:val="single" w:sz="4" w:space="0" w:color="auto"/>
              <w:left w:val="nil"/>
              <w:bottom w:val="single" w:sz="4" w:space="0" w:color="auto"/>
              <w:right w:val="nil"/>
            </w:tcBorders>
            <w:hideMark/>
          </w:tcPr>
          <w:p w14:paraId="202AEEBA" w14:textId="77777777" w:rsidR="00425C8F" w:rsidRDefault="00425C8F">
            <w:pPr>
              <w:spacing w:after="120"/>
              <w:jc w:val="both"/>
              <w:rPr>
                <w:rFonts w:ascii="Cambria" w:eastAsia="Times New Roman" w:hAnsi="Cambria" w:cs="Times New Roman"/>
                <w:b/>
                <w:color w:val="000000" w:themeColor="text1"/>
                <w:sz w:val="20"/>
                <w:lang w:eastAsia="tr-TR"/>
              </w:rPr>
            </w:pPr>
            <w:r>
              <w:rPr>
                <w:rFonts w:ascii="Cambria" w:eastAsia="Times New Roman" w:hAnsi="Cambria" w:cs="Times New Roman"/>
                <w:b/>
                <w:color w:val="000000" w:themeColor="text1"/>
                <w:sz w:val="20"/>
                <w:lang w:eastAsia="tr-TR"/>
              </w:rPr>
              <w:t>İlgili olduğu test maddeleri</w:t>
            </w:r>
          </w:p>
        </w:tc>
      </w:tr>
      <w:tr w:rsidR="00425C8F" w14:paraId="4EA4B3C9" w14:textId="77777777" w:rsidTr="00263577">
        <w:tc>
          <w:tcPr>
            <w:tcW w:w="4531" w:type="dxa"/>
            <w:tcBorders>
              <w:top w:val="single" w:sz="4" w:space="0" w:color="auto"/>
              <w:left w:val="nil"/>
              <w:bottom w:val="single" w:sz="4" w:space="0" w:color="808080" w:themeColor="background1" w:themeShade="80"/>
              <w:right w:val="nil"/>
            </w:tcBorders>
            <w:hideMark/>
          </w:tcPr>
          <w:p w14:paraId="04A41C0D" w14:textId="77777777" w:rsidR="00425C8F" w:rsidRDefault="00425C8F">
            <w:pPr>
              <w:spacing w:after="120"/>
              <w:jc w:val="both"/>
              <w:rPr>
                <w:rFonts w:ascii="Cambria" w:eastAsia="Times New Roman" w:hAnsi="Cambria" w:cs="Times New Roman"/>
                <w:color w:val="000000" w:themeColor="text1"/>
                <w:sz w:val="20"/>
                <w:lang w:eastAsia="tr-TR"/>
              </w:rPr>
            </w:pPr>
            <w:r>
              <w:rPr>
                <w:rFonts w:ascii="Cambria" w:eastAsia="Times New Roman" w:hAnsi="Cambria" w:cs="Times New Roman"/>
                <w:color w:val="000000" w:themeColor="text1"/>
                <w:sz w:val="20"/>
                <w:lang w:eastAsia="tr-TR"/>
              </w:rPr>
              <w:t>Tümevarımsal akıl yürütme</w:t>
            </w:r>
          </w:p>
        </w:tc>
        <w:tc>
          <w:tcPr>
            <w:tcW w:w="4531" w:type="dxa"/>
            <w:tcBorders>
              <w:top w:val="single" w:sz="4" w:space="0" w:color="auto"/>
              <w:left w:val="nil"/>
              <w:bottom w:val="single" w:sz="4" w:space="0" w:color="808080" w:themeColor="background1" w:themeShade="80"/>
              <w:right w:val="nil"/>
            </w:tcBorders>
            <w:hideMark/>
          </w:tcPr>
          <w:p w14:paraId="26D4D965" w14:textId="77777777" w:rsidR="00425C8F" w:rsidRDefault="00425C8F">
            <w:pPr>
              <w:spacing w:after="120"/>
              <w:jc w:val="both"/>
              <w:rPr>
                <w:rFonts w:ascii="Cambria" w:eastAsia="Times New Roman" w:hAnsi="Cambria" w:cs="Times New Roman"/>
                <w:color w:val="000000" w:themeColor="text1"/>
                <w:sz w:val="20"/>
                <w:lang w:eastAsia="tr-TR"/>
              </w:rPr>
            </w:pPr>
            <w:r>
              <w:rPr>
                <w:rFonts w:ascii="Cambria" w:eastAsia="Times New Roman" w:hAnsi="Cambria" w:cs="Times New Roman"/>
                <w:color w:val="000000" w:themeColor="text1"/>
                <w:sz w:val="20"/>
                <w:lang w:eastAsia="tr-TR"/>
              </w:rPr>
              <w:t>S2, S9, S13, S18, S29</w:t>
            </w:r>
          </w:p>
        </w:tc>
      </w:tr>
      <w:tr w:rsidR="00425C8F" w14:paraId="18D732C3" w14:textId="77777777" w:rsidTr="00263577">
        <w:tc>
          <w:tcPr>
            <w:tcW w:w="4531" w:type="dxa"/>
            <w:tcBorders>
              <w:top w:val="single" w:sz="4" w:space="0" w:color="808080" w:themeColor="background1" w:themeShade="80"/>
              <w:left w:val="nil"/>
              <w:bottom w:val="single" w:sz="4" w:space="0" w:color="808080" w:themeColor="background1" w:themeShade="80"/>
              <w:right w:val="nil"/>
            </w:tcBorders>
            <w:hideMark/>
          </w:tcPr>
          <w:p w14:paraId="1F91F36C" w14:textId="77777777" w:rsidR="00425C8F" w:rsidRDefault="00425C8F">
            <w:pPr>
              <w:spacing w:after="120"/>
              <w:jc w:val="both"/>
              <w:rPr>
                <w:rFonts w:ascii="Cambria" w:eastAsia="Times New Roman" w:hAnsi="Cambria" w:cs="Times New Roman"/>
                <w:color w:val="000000" w:themeColor="text1"/>
                <w:sz w:val="20"/>
                <w:lang w:eastAsia="tr-TR"/>
              </w:rPr>
            </w:pPr>
            <w:r>
              <w:rPr>
                <w:rFonts w:ascii="Cambria" w:eastAsia="Times New Roman" w:hAnsi="Cambria" w:cs="Times New Roman"/>
                <w:color w:val="000000" w:themeColor="text1"/>
                <w:sz w:val="20"/>
                <w:lang w:eastAsia="tr-TR"/>
              </w:rPr>
              <w:t>Tümdengelimsel akıl yürütme</w:t>
            </w:r>
          </w:p>
        </w:tc>
        <w:tc>
          <w:tcPr>
            <w:tcW w:w="4531" w:type="dxa"/>
            <w:tcBorders>
              <w:top w:val="single" w:sz="4" w:space="0" w:color="808080" w:themeColor="background1" w:themeShade="80"/>
              <w:left w:val="nil"/>
              <w:bottom w:val="single" w:sz="4" w:space="0" w:color="808080" w:themeColor="background1" w:themeShade="80"/>
              <w:right w:val="nil"/>
            </w:tcBorders>
            <w:hideMark/>
          </w:tcPr>
          <w:p w14:paraId="3D344210" w14:textId="77777777" w:rsidR="00425C8F" w:rsidRDefault="00425C8F">
            <w:pPr>
              <w:spacing w:after="120"/>
              <w:jc w:val="both"/>
              <w:rPr>
                <w:rFonts w:ascii="Cambria" w:eastAsia="Times New Roman" w:hAnsi="Cambria" w:cs="Times New Roman"/>
                <w:color w:val="000000" w:themeColor="text1"/>
                <w:sz w:val="20"/>
                <w:lang w:eastAsia="tr-TR"/>
              </w:rPr>
            </w:pPr>
            <w:r>
              <w:rPr>
                <w:rFonts w:ascii="Cambria" w:eastAsia="Times New Roman" w:hAnsi="Cambria" w:cs="Times New Roman"/>
                <w:color w:val="000000" w:themeColor="text1"/>
                <w:sz w:val="20"/>
                <w:lang w:eastAsia="tr-TR"/>
              </w:rPr>
              <w:t>S3, S19, S22, S30, S33</w:t>
            </w:r>
          </w:p>
        </w:tc>
      </w:tr>
      <w:tr w:rsidR="00425C8F" w14:paraId="20A40136" w14:textId="77777777" w:rsidTr="00263577">
        <w:tc>
          <w:tcPr>
            <w:tcW w:w="4531" w:type="dxa"/>
            <w:tcBorders>
              <w:top w:val="single" w:sz="4" w:space="0" w:color="808080" w:themeColor="background1" w:themeShade="80"/>
              <w:left w:val="nil"/>
              <w:bottom w:val="single" w:sz="4" w:space="0" w:color="808080" w:themeColor="background1" w:themeShade="80"/>
              <w:right w:val="nil"/>
            </w:tcBorders>
            <w:hideMark/>
          </w:tcPr>
          <w:p w14:paraId="12C3193E" w14:textId="77777777" w:rsidR="00425C8F" w:rsidRDefault="00425C8F">
            <w:pPr>
              <w:spacing w:after="120"/>
              <w:jc w:val="both"/>
              <w:rPr>
                <w:rFonts w:ascii="Cambria" w:eastAsia="Times New Roman" w:hAnsi="Cambria" w:cs="Times New Roman"/>
                <w:color w:val="000000" w:themeColor="text1"/>
                <w:sz w:val="20"/>
                <w:lang w:eastAsia="tr-TR"/>
              </w:rPr>
            </w:pPr>
            <w:r>
              <w:rPr>
                <w:rFonts w:ascii="Cambria" w:eastAsia="Times New Roman" w:hAnsi="Cambria" w:cs="Times New Roman"/>
                <w:color w:val="000000" w:themeColor="text1"/>
                <w:sz w:val="20"/>
                <w:lang w:eastAsia="tr-TR"/>
              </w:rPr>
              <w:t>Nedensel akıl yürütme</w:t>
            </w:r>
          </w:p>
        </w:tc>
        <w:tc>
          <w:tcPr>
            <w:tcW w:w="4531" w:type="dxa"/>
            <w:tcBorders>
              <w:top w:val="single" w:sz="4" w:space="0" w:color="808080" w:themeColor="background1" w:themeShade="80"/>
              <w:left w:val="nil"/>
              <w:bottom w:val="single" w:sz="4" w:space="0" w:color="808080" w:themeColor="background1" w:themeShade="80"/>
              <w:right w:val="nil"/>
            </w:tcBorders>
            <w:hideMark/>
          </w:tcPr>
          <w:p w14:paraId="61AC0E0D" w14:textId="77777777" w:rsidR="00425C8F" w:rsidRDefault="00425C8F">
            <w:pPr>
              <w:spacing w:after="120"/>
              <w:jc w:val="both"/>
              <w:rPr>
                <w:rFonts w:ascii="Cambria" w:eastAsia="Times New Roman" w:hAnsi="Cambria" w:cs="Times New Roman"/>
                <w:color w:val="000000" w:themeColor="text1"/>
                <w:sz w:val="20"/>
                <w:lang w:eastAsia="tr-TR"/>
              </w:rPr>
            </w:pPr>
            <w:r>
              <w:rPr>
                <w:rFonts w:ascii="Cambria" w:eastAsia="Times New Roman" w:hAnsi="Cambria" w:cs="Times New Roman"/>
                <w:color w:val="000000" w:themeColor="text1"/>
                <w:sz w:val="20"/>
                <w:lang w:eastAsia="tr-TR"/>
              </w:rPr>
              <w:t>S11, S17, S23, S24, S35</w:t>
            </w:r>
          </w:p>
        </w:tc>
      </w:tr>
      <w:tr w:rsidR="00425C8F" w14:paraId="43FD4B58" w14:textId="77777777" w:rsidTr="00263577">
        <w:tc>
          <w:tcPr>
            <w:tcW w:w="4531" w:type="dxa"/>
            <w:tcBorders>
              <w:top w:val="single" w:sz="4" w:space="0" w:color="808080" w:themeColor="background1" w:themeShade="80"/>
              <w:left w:val="nil"/>
              <w:bottom w:val="single" w:sz="4" w:space="0" w:color="808080" w:themeColor="background1" w:themeShade="80"/>
              <w:right w:val="nil"/>
            </w:tcBorders>
            <w:hideMark/>
          </w:tcPr>
          <w:p w14:paraId="4ECF2B17" w14:textId="77777777" w:rsidR="00425C8F" w:rsidRDefault="00425C8F">
            <w:pPr>
              <w:spacing w:after="120"/>
              <w:jc w:val="both"/>
              <w:rPr>
                <w:rFonts w:ascii="Cambria" w:eastAsia="Times New Roman" w:hAnsi="Cambria" w:cs="Times New Roman"/>
                <w:color w:val="000000" w:themeColor="text1"/>
                <w:sz w:val="20"/>
                <w:lang w:eastAsia="tr-TR"/>
              </w:rPr>
            </w:pPr>
            <w:r>
              <w:rPr>
                <w:rFonts w:ascii="Cambria" w:eastAsia="Times New Roman" w:hAnsi="Cambria" w:cs="Times New Roman"/>
                <w:color w:val="000000" w:themeColor="text1"/>
                <w:sz w:val="20"/>
                <w:lang w:eastAsia="tr-TR"/>
              </w:rPr>
              <w:t>Orantısal akıl yürütme</w:t>
            </w:r>
          </w:p>
        </w:tc>
        <w:tc>
          <w:tcPr>
            <w:tcW w:w="4531" w:type="dxa"/>
            <w:tcBorders>
              <w:top w:val="single" w:sz="4" w:space="0" w:color="808080" w:themeColor="background1" w:themeShade="80"/>
              <w:left w:val="nil"/>
              <w:bottom w:val="single" w:sz="4" w:space="0" w:color="808080" w:themeColor="background1" w:themeShade="80"/>
              <w:right w:val="nil"/>
            </w:tcBorders>
            <w:hideMark/>
          </w:tcPr>
          <w:p w14:paraId="7CB4ED37" w14:textId="77777777" w:rsidR="00425C8F" w:rsidRDefault="00425C8F">
            <w:pPr>
              <w:spacing w:after="120"/>
              <w:jc w:val="both"/>
              <w:rPr>
                <w:rFonts w:ascii="Cambria" w:eastAsia="Times New Roman" w:hAnsi="Cambria" w:cs="Times New Roman"/>
                <w:color w:val="000000" w:themeColor="text1"/>
                <w:sz w:val="20"/>
                <w:lang w:eastAsia="tr-TR"/>
              </w:rPr>
            </w:pPr>
            <w:r>
              <w:rPr>
                <w:rFonts w:ascii="Cambria" w:eastAsia="Times New Roman" w:hAnsi="Cambria" w:cs="Times New Roman"/>
                <w:color w:val="000000" w:themeColor="text1"/>
                <w:sz w:val="20"/>
                <w:lang w:eastAsia="tr-TR"/>
              </w:rPr>
              <w:t>S1, S4, S5, S36, S37</w:t>
            </w:r>
          </w:p>
        </w:tc>
      </w:tr>
      <w:tr w:rsidR="00425C8F" w14:paraId="0B269160" w14:textId="77777777" w:rsidTr="00263577">
        <w:tc>
          <w:tcPr>
            <w:tcW w:w="4531" w:type="dxa"/>
            <w:tcBorders>
              <w:top w:val="single" w:sz="4" w:space="0" w:color="808080" w:themeColor="background1" w:themeShade="80"/>
              <w:left w:val="nil"/>
              <w:bottom w:val="single" w:sz="4" w:space="0" w:color="808080" w:themeColor="background1" w:themeShade="80"/>
              <w:right w:val="nil"/>
            </w:tcBorders>
            <w:hideMark/>
          </w:tcPr>
          <w:p w14:paraId="67404C41" w14:textId="77777777" w:rsidR="00425C8F" w:rsidRDefault="00425C8F">
            <w:pPr>
              <w:spacing w:after="120"/>
              <w:jc w:val="both"/>
              <w:rPr>
                <w:rFonts w:ascii="Cambria" w:eastAsia="Times New Roman" w:hAnsi="Cambria" w:cs="Times New Roman"/>
                <w:color w:val="000000" w:themeColor="text1"/>
                <w:sz w:val="20"/>
                <w:lang w:eastAsia="tr-TR"/>
              </w:rPr>
            </w:pPr>
            <w:r>
              <w:rPr>
                <w:rFonts w:ascii="Cambria" w:eastAsia="Times New Roman" w:hAnsi="Cambria" w:cs="Times New Roman"/>
                <w:color w:val="000000" w:themeColor="text1"/>
                <w:sz w:val="20"/>
                <w:lang w:eastAsia="tr-TR"/>
              </w:rPr>
              <w:t>Koşulsal akıl yürütme</w:t>
            </w:r>
          </w:p>
        </w:tc>
        <w:tc>
          <w:tcPr>
            <w:tcW w:w="4531" w:type="dxa"/>
            <w:tcBorders>
              <w:top w:val="single" w:sz="4" w:space="0" w:color="808080" w:themeColor="background1" w:themeShade="80"/>
              <w:left w:val="nil"/>
              <w:bottom w:val="single" w:sz="4" w:space="0" w:color="808080" w:themeColor="background1" w:themeShade="80"/>
              <w:right w:val="nil"/>
            </w:tcBorders>
            <w:hideMark/>
          </w:tcPr>
          <w:p w14:paraId="28BA38EC" w14:textId="77777777" w:rsidR="00425C8F" w:rsidRDefault="00425C8F">
            <w:pPr>
              <w:spacing w:after="120"/>
              <w:jc w:val="both"/>
              <w:rPr>
                <w:rFonts w:ascii="Cambria" w:eastAsia="Times New Roman" w:hAnsi="Cambria" w:cs="Times New Roman"/>
                <w:color w:val="000000" w:themeColor="text1"/>
                <w:sz w:val="20"/>
                <w:lang w:eastAsia="tr-TR"/>
              </w:rPr>
            </w:pPr>
            <w:r>
              <w:rPr>
                <w:rFonts w:ascii="Cambria" w:eastAsia="Times New Roman" w:hAnsi="Cambria" w:cs="Times New Roman"/>
                <w:color w:val="000000" w:themeColor="text1"/>
                <w:sz w:val="20"/>
                <w:lang w:eastAsia="tr-TR"/>
              </w:rPr>
              <w:t>S7, S12, S15, S20, S31</w:t>
            </w:r>
          </w:p>
        </w:tc>
      </w:tr>
      <w:tr w:rsidR="00425C8F" w14:paraId="37696657" w14:textId="77777777" w:rsidTr="00263577">
        <w:tc>
          <w:tcPr>
            <w:tcW w:w="4531" w:type="dxa"/>
            <w:tcBorders>
              <w:top w:val="single" w:sz="4" w:space="0" w:color="808080" w:themeColor="background1" w:themeShade="80"/>
              <w:left w:val="nil"/>
              <w:bottom w:val="single" w:sz="4" w:space="0" w:color="808080" w:themeColor="background1" w:themeShade="80"/>
              <w:right w:val="nil"/>
            </w:tcBorders>
            <w:hideMark/>
          </w:tcPr>
          <w:p w14:paraId="61A3C8F8" w14:textId="77777777" w:rsidR="00425C8F" w:rsidRDefault="00425C8F">
            <w:pPr>
              <w:spacing w:after="120"/>
              <w:jc w:val="both"/>
              <w:rPr>
                <w:rFonts w:ascii="Cambria" w:eastAsia="Times New Roman" w:hAnsi="Cambria" w:cs="Times New Roman"/>
                <w:color w:val="000000" w:themeColor="text1"/>
                <w:sz w:val="20"/>
                <w:lang w:eastAsia="tr-TR"/>
              </w:rPr>
            </w:pPr>
            <w:r>
              <w:rPr>
                <w:rFonts w:ascii="Cambria" w:eastAsia="Times New Roman" w:hAnsi="Cambria" w:cs="Times New Roman"/>
                <w:color w:val="000000" w:themeColor="text1"/>
                <w:sz w:val="20"/>
                <w:lang w:eastAsia="tr-TR"/>
              </w:rPr>
              <w:t>İlişkisel akıl yürütme</w:t>
            </w:r>
          </w:p>
        </w:tc>
        <w:tc>
          <w:tcPr>
            <w:tcW w:w="4531" w:type="dxa"/>
            <w:tcBorders>
              <w:top w:val="single" w:sz="4" w:space="0" w:color="808080" w:themeColor="background1" w:themeShade="80"/>
              <w:left w:val="nil"/>
              <w:bottom w:val="single" w:sz="4" w:space="0" w:color="808080" w:themeColor="background1" w:themeShade="80"/>
              <w:right w:val="nil"/>
            </w:tcBorders>
            <w:hideMark/>
          </w:tcPr>
          <w:p w14:paraId="6361BBAA" w14:textId="77777777" w:rsidR="00425C8F" w:rsidRDefault="00425C8F">
            <w:pPr>
              <w:spacing w:after="120"/>
              <w:jc w:val="both"/>
              <w:rPr>
                <w:rFonts w:ascii="Cambria" w:eastAsia="Times New Roman" w:hAnsi="Cambria" w:cs="Times New Roman"/>
                <w:color w:val="000000" w:themeColor="text1"/>
                <w:sz w:val="20"/>
                <w:lang w:eastAsia="tr-TR"/>
              </w:rPr>
            </w:pPr>
            <w:r>
              <w:rPr>
                <w:rFonts w:ascii="Cambria" w:eastAsia="Times New Roman" w:hAnsi="Cambria" w:cs="Times New Roman"/>
                <w:color w:val="000000" w:themeColor="text1"/>
                <w:sz w:val="20"/>
                <w:lang w:eastAsia="tr-TR"/>
              </w:rPr>
              <w:t>S6, S10, S14, S16, S21, S32, S34</w:t>
            </w:r>
          </w:p>
        </w:tc>
      </w:tr>
      <w:tr w:rsidR="00425C8F" w14:paraId="5C8F814E" w14:textId="77777777" w:rsidTr="00263577">
        <w:tc>
          <w:tcPr>
            <w:tcW w:w="4531" w:type="dxa"/>
            <w:tcBorders>
              <w:top w:val="single" w:sz="4" w:space="0" w:color="808080" w:themeColor="background1" w:themeShade="80"/>
              <w:left w:val="nil"/>
              <w:bottom w:val="single" w:sz="4" w:space="0" w:color="auto"/>
              <w:right w:val="nil"/>
            </w:tcBorders>
            <w:hideMark/>
          </w:tcPr>
          <w:p w14:paraId="6187DB90" w14:textId="77777777" w:rsidR="00425C8F" w:rsidRDefault="00425C8F">
            <w:pPr>
              <w:spacing w:after="120"/>
              <w:jc w:val="both"/>
              <w:rPr>
                <w:rFonts w:ascii="Cambria" w:eastAsia="Times New Roman" w:hAnsi="Cambria" w:cs="Times New Roman"/>
                <w:color w:val="000000" w:themeColor="text1"/>
                <w:sz w:val="20"/>
                <w:lang w:eastAsia="tr-TR"/>
              </w:rPr>
            </w:pPr>
            <w:r>
              <w:rPr>
                <w:rFonts w:ascii="Cambria" w:eastAsia="Times New Roman" w:hAnsi="Cambria" w:cs="Times New Roman"/>
                <w:color w:val="000000" w:themeColor="text1"/>
                <w:sz w:val="20"/>
                <w:lang w:eastAsia="tr-TR"/>
              </w:rPr>
              <w:t>Analojik akıl yürütme</w:t>
            </w:r>
          </w:p>
        </w:tc>
        <w:tc>
          <w:tcPr>
            <w:tcW w:w="4531" w:type="dxa"/>
            <w:tcBorders>
              <w:top w:val="single" w:sz="4" w:space="0" w:color="808080" w:themeColor="background1" w:themeShade="80"/>
              <w:left w:val="nil"/>
              <w:bottom w:val="single" w:sz="4" w:space="0" w:color="auto"/>
              <w:right w:val="nil"/>
            </w:tcBorders>
            <w:hideMark/>
          </w:tcPr>
          <w:p w14:paraId="33FF19DA" w14:textId="77777777" w:rsidR="00425C8F" w:rsidRDefault="00425C8F">
            <w:pPr>
              <w:spacing w:after="120"/>
              <w:jc w:val="both"/>
              <w:rPr>
                <w:rFonts w:ascii="Cambria" w:eastAsia="Times New Roman" w:hAnsi="Cambria" w:cs="Times New Roman"/>
                <w:color w:val="000000" w:themeColor="text1"/>
                <w:sz w:val="20"/>
                <w:lang w:eastAsia="tr-TR"/>
              </w:rPr>
            </w:pPr>
            <w:r>
              <w:rPr>
                <w:rFonts w:ascii="Cambria" w:eastAsia="Times New Roman" w:hAnsi="Cambria" w:cs="Times New Roman"/>
                <w:color w:val="000000" w:themeColor="text1"/>
                <w:sz w:val="20"/>
                <w:lang w:eastAsia="tr-TR"/>
              </w:rPr>
              <w:t>S8, S25, S26, S27, S28</w:t>
            </w:r>
          </w:p>
        </w:tc>
      </w:tr>
    </w:tbl>
    <w:p w14:paraId="0860879F" w14:textId="77777777" w:rsidR="00425C8F" w:rsidRPr="00496BBA" w:rsidRDefault="00425C8F" w:rsidP="00425C8F">
      <w:pPr>
        <w:spacing w:after="0" w:line="240" w:lineRule="auto"/>
        <w:jc w:val="both"/>
        <w:rPr>
          <w:rFonts w:ascii="Cambria" w:hAnsi="Cambria" w:cs="Times New Roman"/>
        </w:rPr>
      </w:pPr>
    </w:p>
    <w:p w14:paraId="7A3FA305" w14:textId="30389F28" w:rsidR="002D5974" w:rsidRDefault="00263577" w:rsidP="003635F5">
      <w:pPr>
        <w:spacing w:after="0" w:line="240" w:lineRule="auto"/>
        <w:ind w:firstLine="567"/>
        <w:jc w:val="both"/>
        <w:rPr>
          <w:rFonts w:ascii="Cambria" w:hAnsi="Cambria"/>
        </w:rPr>
      </w:pPr>
      <w:r w:rsidRPr="00263577">
        <w:rPr>
          <w:rFonts w:ascii="Cambria" w:hAnsi="Cambria"/>
        </w:rPr>
        <w:t>Tablo 1 incelendiğinde AYBT madde havuzunda tümevarımsal, tümdengelimsel, nedensel, orantısal, analojik ve koşulsal akıl yürütme becerisini ölçen beşer, ilişkisel akıl yürüt</w:t>
      </w:r>
      <w:r>
        <w:rPr>
          <w:rFonts w:ascii="Cambria" w:hAnsi="Cambria"/>
        </w:rPr>
        <w:t xml:space="preserve">me becerisine yönelik ise yedi </w:t>
      </w:r>
      <w:r w:rsidRPr="00263577">
        <w:rPr>
          <w:rFonts w:ascii="Cambria" w:hAnsi="Cambria"/>
        </w:rPr>
        <w:t>madde olduğu görülmektedir.</w:t>
      </w:r>
    </w:p>
    <w:p w14:paraId="7B288B49" w14:textId="1A98AAAB" w:rsidR="00E1452F" w:rsidRDefault="00E1452F" w:rsidP="00E1452F">
      <w:pPr>
        <w:spacing w:after="0" w:line="240" w:lineRule="auto"/>
        <w:jc w:val="both"/>
        <w:rPr>
          <w:rFonts w:ascii="Cambria" w:hAnsi="Cambria"/>
        </w:rPr>
      </w:pPr>
    </w:p>
    <w:p w14:paraId="0AD50F6E" w14:textId="77777777" w:rsidR="003635F5" w:rsidRPr="003635F5" w:rsidRDefault="003635F5" w:rsidP="003635F5">
      <w:pPr>
        <w:spacing w:after="0" w:line="240" w:lineRule="auto"/>
        <w:jc w:val="both"/>
        <w:rPr>
          <w:rFonts w:ascii="Cambria" w:hAnsi="Cambria"/>
          <w:b/>
        </w:rPr>
      </w:pPr>
      <w:r w:rsidRPr="003635F5">
        <w:rPr>
          <w:rFonts w:ascii="Cambria" w:hAnsi="Cambria"/>
          <w:b/>
        </w:rPr>
        <w:t>AYBT’nin Madde Analizine İlişkin Bulgular</w:t>
      </w:r>
    </w:p>
    <w:p w14:paraId="2ABDAC07" w14:textId="77777777" w:rsidR="003635F5" w:rsidRDefault="003635F5" w:rsidP="003635F5">
      <w:pPr>
        <w:pStyle w:val="Heading4"/>
        <w:spacing w:before="120" w:after="120" w:line="240" w:lineRule="auto"/>
        <w:ind w:firstLine="567"/>
        <w:contextualSpacing/>
        <w:jc w:val="both"/>
        <w:rPr>
          <w:rFonts w:ascii="Cambria" w:eastAsiaTheme="minorHAnsi" w:hAnsi="Cambria" w:cstheme="minorBidi"/>
          <w:i w:val="0"/>
          <w:iCs w:val="0"/>
          <w:color w:val="auto"/>
        </w:rPr>
      </w:pPr>
      <w:bookmarkStart w:id="0" w:name="_Toc388486316"/>
      <w:bookmarkStart w:id="1" w:name="_Toc390525153"/>
      <w:bookmarkStart w:id="2" w:name="_Toc390643943"/>
      <w:r w:rsidRPr="003635F5">
        <w:rPr>
          <w:rFonts w:ascii="Cambria" w:eastAsiaTheme="minorHAnsi" w:hAnsi="Cambria" w:cstheme="minorBidi"/>
          <w:i w:val="0"/>
          <w:iCs w:val="0"/>
          <w:color w:val="auto"/>
        </w:rPr>
        <w:t>AYBT madde analizi, Test Analiz Programı (TAP) kullanılarak gerçekl</w:t>
      </w:r>
      <w:r>
        <w:rPr>
          <w:rFonts w:ascii="Cambria" w:eastAsiaTheme="minorHAnsi" w:hAnsi="Cambria" w:cstheme="minorBidi"/>
          <w:i w:val="0"/>
          <w:iCs w:val="0"/>
          <w:color w:val="auto"/>
        </w:rPr>
        <w:t>eştirilmiştir. Gerçekleştirilen</w:t>
      </w:r>
      <w:r w:rsidRPr="003635F5">
        <w:rPr>
          <w:rFonts w:ascii="Cambria" w:eastAsiaTheme="minorHAnsi" w:hAnsi="Cambria" w:cstheme="minorBidi"/>
          <w:i w:val="0"/>
          <w:iCs w:val="0"/>
          <w:color w:val="auto"/>
        </w:rPr>
        <w:t xml:space="preserve"> test istatistikleri sonucu (Tablo 2) ve her bir maddeye ilişkin elde edilen güçlük ve ayırıcılık indeksleri (Tablo 3) aşağıda sunulmuştur.</w:t>
      </w:r>
    </w:p>
    <w:p w14:paraId="497D63CE" w14:textId="77777777" w:rsidR="003635F5" w:rsidRDefault="003635F5" w:rsidP="003635F5">
      <w:pPr>
        <w:spacing w:before="120" w:after="120" w:line="240" w:lineRule="auto"/>
        <w:jc w:val="both"/>
        <w:rPr>
          <w:rFonts w:ascii="Cambria" w:eastAsia="Times New Roman" w:hAnsi="Cambria" w:cs="Times New Roman"/>
          <w:i/>
          <w:color w:val="000000" w:themeColor="text1"/>
          <w:sz w:val="20"/>
          <w:lang w:eastAsia="tr-TR"/>
        </w:rPr>
      </w:pPr>
      <w:r>
        <w:rPr>
          <w:rFonts w:ascii="Cambria" w:eastAsia="Times New Roman" w:hAnsi="Cambria" w:cs="Times New Roman"/>
          <w:b/>
          <w:color w:val="000000" w:themeColor="text1"/>
          <w:sz w:val="20"/>
          <w:lang w:eastAsia="tr-TR"/>
        </w:rPr>
        <w:t>Tablo 2.</w:t>
      </w:r>
      <w:r>
        <w:rPr>
          <w:rFonts w:ascii="Cambria" w:eastAsia="Times New Roman" w:hAnsi="Cambria" w:cs="Times New Roman"/>
          <w:color w:val="000000" w:themeColor="text1"/>
          <w:sz w:val="20"/>
          <w:lang w:eastAsia="tr-TR"/>
        </w:rPr>
        <w:t xml:space="preserve"> </w:t>
      </w:r>
      <w:r>
        <w:rPr>
          <w:rFonts w:ascii="Cambria" w:eastAsia="Times New Roman" w:hAnsi="Cambria" w:cs="Times New Roman"/>
          <w:i/>
          <w:color w:val="000000" w:themeColor="text1"/>
          <w:sz w:val="20"/>
          <w:lang w:eastAsia="tr-TR"/>
        </w:rPr>
        <w:t>Akıl yürütme becerileri testi analiz sonuçları</w:t>
      </w:r>
    </w:p>
    <w:tbl>
      <w:tblPr>
        <w:tblW w:w="0" w:type="auto"/>
        <w:tblBorders>
          <w:bottom w:val="single" w:sz="4" w:space="0" w:color="auto"/>
        </w:tblBorders>
        <w:tblLook w:val="05E0" w:firstRow="1" w:lastRow="1" w:firstColumn="1" w:lastColumn="1" w:noHBand="0" w:noVBand="1"/>
      </w:tblPr>
      <w:tblGrid>
        <w:gridCol w:w="1440"/>
        <w:gridCol w:w="1441"/>
        <w:gridCol w:w="1441"/>
        <w:gridCol w:w="1441"/>
        <w:gridCol w:w="1441"/>
        <w:gridCol w:w="1441"/>
      </w:tblGrid>
      <w:tr w:rsidR="003635F5" w14:paraId="07BF52FD" w14:textId="77777777" w:rsidTr="003635F5">
        <w:tc>
          <w:tcPr>
            <w:tcW w:w="1440" w:type="dxa"/>
            <w:tcBorders>
              <w:top w:val="single" w:sz="4" w:space="0" w:color="auto"/>
              <w:left w:val="nil"/>
              <w:bottom w:val="single" w:sz="4" w:space="0" w:color="auto"/>
              <w:right w:val="nil"/>
            </w:tcBorders>
            <w:hideMark/>
          </w:tcPr>
          <w:p w14:paraId="6A6AB8D0" w14:textId="77777777" w:rsidR="003635F5" w:rsidRDefault="003635F5">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N</w:t>
            </w:r>
          </w:p>
        </w:tc>
        <w:tc>
          <w:tcPr>
            <w:tcW w:w="1441" w:type="dxa"/>
            <w:tcBorders>
              <w:top w:val="single" w:sz="4" w:space="0" w:color="auto"/>
              <w:left w:val="nil"/>
              <w:bottom w:val="single" w:sz="4" w:space="0" w:color="auto"/>
              <w:right w:val="nil"/>
            </w:tcBorders>
            <w:hideMark/>
          </w:tcPr>
          <w:p w14:paraId="1B4101BF" w14:textId="77777777" w:rsidR="003635F5" w:rsidRDefault="003635F5">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 xml:space="preserve"> </w:t>
            </w:r>
            <w:r>
              <w:rPr>
                <w:noProof/>
                <w:position w:val="-6"/>
                <w:lang w:val="en-US"/>
              </w:rPr>
              <w:drawing>
                <wp:inline distT="0" distB="0" distL="0" distR="0" wp14:anchorId="49F89F4C" wp14:editId="62040F5B">
                  <wp:extent cx="190500" cy="1714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1441" w:type="dxa"/>
            <w:tcBorders>
              <w:top w:val="single" w:sz="4" w:space="0" w:color="auto"/>
              <w:left w:val="nil"/>
              <w:bottom w:val="single" w:sz="4" w:space="0" w:color="auto"/>
              <w:right w:val="nil"/>
            </w:tcBorders>
            <w:hideMark/>
          </w:tcPr>
          <w:p w14:paraId="27ECAB5E" w14:textId="77777777" w:rsidR="003635F5" w:rsidRDefault="003635F5">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 xml:space="preserve"> (SS)</w:t>
            </w:r>
          </w:p>
        </w:tc>
        <w:tc>
          <w:tcPr>
            <w:tcW w:w="1441" w:type="dxa"/>
            <w:tcBorders>
              <w:top w:val="single" w:sz="4" w:space="0" w:color="auto"/>
              <w:left w:val="nil"/>
              <w:bottom w:val="single" w:sz="4" w:space="0" w:color="auto"/>
              <w:right w:val="nil"/>
            </w:tcBorders>
            <w:hideMark/>
          </w:tcPr>
          <w:p w14:paraId="3D770AB8" w14:textId="77777777" w:rsidR="003635F5" w:rsidRDefault="003635F5">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p</w:t>
            </w:r>
            <w:r>
              <w:rPr>
                <w:rFonts w:ascii="Cambria" w:eastAsia="Calibri" w:hAnsi="Cambria"/>
                <w:b/>
                <w:kern w:val="2"/>
                <w:sz w:val="20"/>
                <w:szCs w:val="20"/>
                <w:vertAlign w:val="subscript"/>
                <w:lang w:eastAsia="tr-TR"/>
              </w:rPr>
              <w:t>ort</w:t>
            </w:r>
          </w:p>
        </w:tc>
        <w:tc>
          <w:tcPr>
            <w:tcW w:w="1441" w:type="dxa"/>
            <w:tcBorders>
              <w:top w:val="single" w:sz="4" w:space="0" w:color="auto"/>
              <w:left w:val="nil"/>
              <w:bottom w:val="single" w:sz="4" w:space="0" w:color="auto"/>
              <w:right w:val="nil"/>
            </w:tcBorders>
            <w:hideMark/>
          </w:tcPr>
          <w:p w14:paraId="1AE2F8F5" w14:textId="77777777" w:rsidR="003635F5" w:rsidRDefault="003635F5">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 xml:space="preserve"> </w:t>
            </w:r>
            <w:r>
              <w:t>r</w:t>
            </w:r>
            <w:r>
              <w:rPr>
                <w:vertAlign w:val="subscript"/>
              </w:rPr>
              <w:t>jx</w:t>
            </w:r>
          </w:p>
        </w:tc>
        <w:tc>
          <w:tcPr>
            <w:tcW w:w="1441" w:type="dxa"/>
            <w:tcBorders>
              <w:top w:val="single" w:sz="4" w:space="0" w:color="auto"/>
              <w:left w:val="nil"/>
              <w:bottom w:val="single" w:sz="4" w:space="0" w:color="auto"/>
              <w:right w:val="nil"/>
            </w:tcBorders>
            <w:hideMark/>
          </w:tcPr>
          <w:p w14:paraId="107586C1" w14:textId="77777777" w:rsidR="003635F5" w:rsidRDefault="003635F5">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KR-20</w:t>
            </w:r>
          </w:p>
        </w:tc>
      </w:tr>
      <w:tr w:rsidR="003635F5" w14:paraId="5AEFA2A2" w14:textId="77777777" w:rsidTr="003635F5">
        <w:tc>
          <w:tcPr>
            <w:tcW w:w="1440" w:type="dxa"/>
            <w:tcBorders>
              <w:top w:val="single" w:sz="4" w:space="0" w:color="auto"/>
              <w:left w:val="nil"/>
              <w:bottom w:val="single" w:sz="4" w:space="0" w:color="auto"/>
              <w:right w:val="nil"/>
            </w:tcBorders>
            <w:hideMark/>
          </w:tcPr>
          <w:p w14:paraId="51DF6237" w14:textId="1A028AF3" w:rsidR="003635F5" w:rsidRDefault="003635F5" w:rsidP="00805822">
            <w:pPr>
              <w:spacing w:after="0" w:line="240" w:lineRule="auto"/>
              <w:rPr>
                <w:rFonts w:ascii="Cambria" w:eastAsia="Calibri" w:hAnsi="Cambria"/>
                <w:kern w:val="2"/>
                <w:sz w:val="20"/>
                <w:szCs w:val="20"/>
                <w:lang w:eastAsia="tr-TR"/>
              </w:rPr>
            </w:pPr>
            <w:r>
              <w:rPr>
                <w:rFonts w:ascii="Cambria" w:eastAsia="Calibri" w:hAnsi="Cambria"/>
                <w:kern w:val="2"/>
                <w:sz w:val="20"/>
                <w:szCs w:val="20"/>
                <w:lang w:eastAsia="tr-TR"/>
              </w:rPr>
              <w:t>4</w:t>
            </w:r>
            <w:r w:rsidR="00805822">
              <w:rPr>
                <w:rFonts w:ascii="Cambria" w:eastAsia="Calibri" w:hAnsi="Cambria"/>
                <w:kern w:val="2"/>
                <w:sz w:val="20"/>
                <w:szCs w:val="20"/>
                <w:lang w:eastAsia="tr-TR"/>
              </w:rPr>
              <w:t>81</w:t>
            </w:r>
          </w:p>
        </w:tc>
        <w:tc>
          <w:tcPr>
            <w:tcW w:w="1441" w:type="dxa"/>
            <w:tcBorders>
              <w:top w:val="single" w:sz="4" w:space="0" w:color="auto"/>
              <w:left w:val="nil"/>
              <w:bottom w:val="single" w:sz="4" w:space="0" w:color="auto"/>
              <w:right w:val="nil"/>
            </w:tcBorders>
            <w:hideMark/>
          </w:tcPr>
          <w:p w14:paraId="01C7BB90" w14:textId="360B7654" w:rsidR="003635F5" w:rsidRDefault="003635F5" w:rsidP="00805822">
            <w:pPr>
              <w:spacing w:after="0" w:line="240" w:lineRule="auto"/>
              <w:rPr>
                <w:rFonts w:ascii="Cambria" w:eastAsia="Calibri" w:hAnsi="Cambria"/>
                <w:kern w:val="2"/>
                <w:sz w:val="20"/>
                <w:szCs w:val="20"/>
                <w:lang w:eastAsia="tr-TR"/>
              </w:rPr>
            </w:pPr>
            <w:r>
              <w:rPr>
                <w:rFonts w:ascii="Cambria" w:eastAsia="Calibri" w:hAnsi="Cambria"/>
                <w:kern w:val="2"/>
                <w:sz w:val="20"/>
                <w:szCs w:val="20"/>
                <w:lang w:eastAsia="tr-TR"/>
              </w:rPr>
              <w:t>18,</w:t>
            </w:r>
            <w:r w:rsidR="00805822">
              <w:rPr>
                <w:rFonts w:ascii="Cambria" w:eastAsia="Calibri" w:hAnsi="Cambria"/>
                <w:kern w:val="2"/>
                <w:sz w:val="20"/>
                <w:szCs w:val="20"/>
                <w:lang w:eastAsia="tr-TR"/>
              </w:rPr>
              <w:t>489</w:t>
            </w:r>
          </w:p>
        </w:tc>
        <w:tc>
          <w:tcPr>
            <w:tcW w:w="1441" w:type="dxa"/>
            <w:tcBorders>
              <w:top w:val="single" w:sz="4" w:space="0" w:color="auto"/>
              <w:left w:val="nil"/>
              <w:bottom w:val="single" w:sz="4" w:space="0" w:color="auto"/>
              <w:right w:val="nil"/>
            </w:tcBorders>
            <w:hideMark/>
          </w:tcPr>
          <w:p w14:paraId="66734626" w14:textId="5318F977" w:rsidR="003635F5" w:rsidRDefault="003635F5" w:rsidP="00805822">
            <w:pPr>
              <w:spacing w:after="0" w:line="240" w:lineRule="auto"/>
              <w:rPr>
                <w:rFonts w:ascii="Cambria" w:eastAsia="Calibri" w:hAnsi="Cambria"/>
                <w:kern w:val="2"/>
                <w:sz w:val="20"/>
                <w:szCs w:val="20"/>
                <w:lang w:eastAsia="tr-TR"/>
              </w:rPr>
            </w:pPr>
            <w:r>
              <w:rPr>
                <w:rFonts w:ascii="Cambria" w:eastAsia="Calibri" w:hAnsi="Cambria"/>
                <w:kern w:val="2"/>
                <w:sz w:val="20"/>
                <w:szCs w:val="20"/>
                <w:lang w:eastAsia="tr-TR"/>
              </w:rPr>
              <w:t>5,</w:t>
            </w:r>
            <w:r w:rsidR="00805822">
              <w:rPr>
                <w:rFonts w:ascii="Cambria" w:eastAsia="Calibri" w:hAnsi="Cambria"/>
                <w:kern w:val="2"/>
                <w:sz w:val="20"/>
                <w:szCs w:val="20"/>
                <w:lang w:eastAsia="tr-TR"/>
              </w:rPr>
              <w:t>656</w:t>
            </w:r>
          </w:p>
        </w:tc>
        <w:tc>
          <w:tcPr>
            <w:tcW w:w="1441" w:type="dxa"/>
            <w:tcBorders>
              <w:top w:val="single" w:sz="4" w:space="0" w:color="auto"/>
              <w:left w:val="nil"/>
              <w:bottom w:val="single" w:sz="4" w:space="0" w:color="auto"/>
              <w:right w:val="nil"/>
            </w:tcBorders>
            <w:hideMark/>
          </w:tcPr>
          <w:p w14:paraId="6F56FA8B" w14:textId="3F648CC7" w:rsidR="003635F5" w:rsidRDefault="003635F5" w:rsidP="00805822">
            <w:pPr>
              <w:spacing w:after="0" w:line="240" w:lineRule="auto"/>
              <w:rPr>
                <w:rFonts w:ascii="Cambria" w:eastAsia="Calibri" w:hAnsi="Cambria"/>
                <w:kern w:val="2"/>
                <w:sz w:val="20"/>
                <w:szCs w:val="20"/>
                <w:lang w:eastAsia="tr-TR"/>
              </w:rPr>
            </w:pPr>
            <w:r>
              <w:rPr>
                <w:rFonts w:ascii="Cambria" w:eastAsia="Calibri" w:hAnsi="Cambria"/>
                <w:kern w:val="2"/>
                <w:sz w:val="20"/>
                <w:szCs w:val="20"/>
                <w:lang w:eastAsia="tr-TR"/>
              </w:rPr>
              <w:t>0,</w:t>
            </w:r>
            <w:r w:rsidR="00805822">
              <w:rPr>
                <w:rFonts w:ascii="Cambria" w:eastAsia="Calibri" w:hAnsi="Cambria"/>
                <w:kern w:val="2"/>
                <w:sz w:val="20"/>
                <w:szCs w:val="20"/>
                <w:lang w:eastAsia="tr-TR"/>
              </w:rPr>
              <w:t>500</w:t>
            </w:r>
          </w:p>
        </w:tc>
        <w:tc>
          <w:tcPr>
            <w:tcW w:w="1441" w:type="dxa"/>
            <w:tcBorders>
              <w:top w:val="single" w:sz="4" w:space="0" w:color="auto"/>
              <w:left w:val="nil"/>
              <w:bottom w:val="single" w:sz="4" w:space="0" w:color="auto"/>
              <w:right w:val="nil"/>
            </w:tcBorders>
            <w:hideMark/>
          </w:tcPr>
          <w:p w14:paraId="76D69610" w14:textId="259241B1" w:rsidR="003635F5" w:rsidRDefault="003635F5" w:rsidP="00805822">
            <w:pPr>
              <w:spacing w:after="0" w:line="240" w:lineRule="auto"/>
              <w:rPr>
                <w:rFonts w:ascii="Cambria" w:eastAsia="Calibri" w:hAnsi="Cambria"/>
                <w:kern w:val="2"/>
                <w:sz w:val="20"/>
                <w:szCs w:val="20"/>
                <w:lang w:eastAsia="tr-TR"/>
              </w:rPr>
            </w:pPr>
            <w:r>
              <w:rPr>
                <w:rFonts w:ascii="Cambria" w:eastAsia="Calibri" w:hAnsi="Cambria"/>
                <w:kern w:val="2"/>
                <w:sz w:val="20"/>
                <w:szCs w:val="20"/>
                <w:lang w:eastAsia="tr-TR"/>
              </w:rPr>
              <w:t>0,3</w:t>
            </w:r>
            <w:r w:rsidR="00805822">
              <w:rPr>
                <w:rFonts w:ascii="Cambria" w:eastAsia="Calibri" w:hAnsi="Cambria"/>
                <w:kern w:val="2"/>
                <w:sz w:val="20"/>
                <w:szCs w:val="20"/>
                <w:lang w:eastAsia="tr-TR"/>
              </w:rPr>
              <w:t>61</w:t>
            </w:r>
          </w:p>
        </w:tc>
        <w:tc>
          <w:tcPr>
            <w:tcW w:w="1441" w:type="dxa"/>
            <w:tcBorders>
              <w:top w:val="single" w:sz="4" w:space="0" w:color="auto"/>
              <w:left w:val="nil"/>
              <w:bottom w:val="single" w:sz="4" w:space="0" w:color="auto"/>
              <w:right w:val="nil"/>
            </w:tcBorders>
            <w:hideMark/>
          </w:tcPr>
          <w:p w14:paraId="2147CF7D" w14:textId="355489B6" w:rsidR="003635F5" w:rsidRDefault="003635F5" w:rsidP="00805822">
            <w:pPr>
              <w:spacing w:after="0" w:line="240" w:lineRule="auto"/>
              <w:rPr>
                <w:rFonts w:ascii="Cambria" w:eastAsia="Calibri" w:hAnsi="Cambria"/>
                <w:kern w:val="2"/>
                <w:sz w:val="20"/>
                <w:szCs w:val="20"/>
                <w:lang w:eastAsia="tr-TR"/>
              </w:rPr>
            </w:pPr>
            <w:r>
              <w:rPr>
                <w:rFonts w:ascii="Cambria" w:eastAsia="Calibri" w:hAnsi="Cambria"/>
                <w:kern w:val="2"/>
                <w:sz w:val="20"/>
                <w:szCs w:val="20"/>
                <w:lang w:eastAsia="tr-TR"/>
              </w:rPr>
              <w:t>0,7</w:t>
            </w:r>
            <w:r w:rsidR="00805822">
              <w:rPr>
                <w:rFonts w:ascii="Cambria" w:eastAsia="Calibri" w:hAnsi="Cambria"/>
                <w:kern w:val="2"/>
                <w:sz w:val="20"/>
                <w:szCs w:val="20"/>
                <w:lang w:eastAsia="tr-TR"/>
              </w:rPr>
              <w:t>64</w:t>
            </w:r>
          </w:p>
        </w:tc>
      </w:tr>
    </w:tbl>
    <w:p w14:paraId="363F11D8" w14:textId="77777777" w:rsidR="003635F5" w:rsidRDefault="003635F5" w:rsidP="003635F5">
      <w:pPr>
        <w:spacing w:before="120" w:after="120" w:line="240" w:lineRule="auto"/>
        <w:jc w:val="both"/>
        <w:rPr>
          <w:rFonts w:ascii="Cambria" w:eastAsia="Times New Roman" w:hAnsi="Cambria" w:cs="Times New Roman"/>
          <w:color w:val="000000" w:themeColor="text1"/>
          <w:lang w:eastAsia="tr-TR"/>
        </w:rPr>
      </w:pPr>
      <w:r>
        <w:rPr>
          <w:rFonts w:ascii="Cambria" w:eastAsia="Times New Roman" w:hAnsi="Cambria" w:cs="Times New Roman"/>
          <w:b/>
          <w:color w:val="000000" w:themeColor="text1"/>
          <w:sz w:val="20"/>
          <w:lang w:eastAsia="tr-TR"/>
        </w:rPr>
        <w:t>Tablo 3.</w:t>
      </w:r>
      <w:r>
        <w:rPr>
          <w:rFonts w:ascii="Cambria" w:eastAsia="Times New Roman" w:hAnsi="Cambria" w:cs="Times New Roman"/>
          <w:color w:val="000000" w:themeColor="text1"/>
          <w:lang w:eastAsia="tr-TR"/>
        </w:rPr>
        <w:t xml:space="preserve"> </w:t>
      </w:r>
      <w:r>
        <w:rPr>
          <w:rFonts w:ascii="Cambria" w:eastAsia="Times New Roman" w:hAnsi="Cambria" w:cs="Times New Roman"/>
          <w:i/>
          <w:color w:val="000000" w:themeColor="text1"/>
          <w:sz w:val="20"/>
          <w:lang w:eastAsia="tr-TR"/>
        </w:rPr>
        <w:t>Testte yer alan her bir maddeye ilişkin güçlük ve ayırıcılık indeksleri</w:t>
      </w:r>
      <w:r w:rsidR="00F4529F">
        <w:rPr>
          <w:rFonts w:ascii="Cambria" w:eastAsia="Times New Roman" w:hAnsi="Cambria" w:cs="Times New Roman"/>
          <w:color w:val="000000" w:themeColor="text1"/>
          <w:lang w:eastAsia="tr-TR"/>
        </w:rPr>
        <w:t xml:space="preserve"> </w:t>
      </w:r>
    </w:p>
    <w:tbl>
      <w:tblPr>
        <w:tblW w:w="0" w:type="auto"/>
        <w:tblLook w:val="04A0" w:firstRow="1" w:lastRow="0" w:firstColumn="1" w:lastColumn="0" w:noHBand="0" w:noVBand="1"/>
      </w:tblPr>
      <w:tblGrid>
        <w:gridCol w:w="1440"/>
        <w:gridCol w:w="1441"/>
        <w:gridCol w:w="1441"/>
        <w:gridCol w:w="1441"/>
        <w:gridCol w:w="1441"/>
        <w:gridCol w:w="1441"/>
      </w:tblGrid>
      <w:tr w:rsidR="003635F5" w14:paraId="0A0AA15D" w14:textId="77777777" w:rsidTr="003635F5">
        <w:tc>
          <w:tcPr>
            <w:tcW w:w="1440" w:type="dxa"/>
            <w:tcBorders>
              <w:top w:val="single" w:sz="4" w:space="0" w:color="auto"/>
              <w:left w:val="nil"/>
              <w:bottom w:val="single" w:sz="4" w:space="0" w:color="auto"/>
              <w:right w:val="nil"/>
            </w:tcBorders>
            <w:hideMark/>
          </w:tcPr>
          <w:p w14:paraId="2C9C6203" w14:textId="77777777" w:rsidR="003635F5" w:rsidRDefault="003635F5">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Madde No</w:t>
            </w:r>
          </w:p>
        </w:tc>
        <w:tc>
          <w:tcPr>
            <w:tcW w:w="1441" w:type="dxa"/>
            <w:tcBorders>
              <w:top w:val="single" w:sz="4" w:space="0" w:color="auto"/>
              <w:left w:val="nil"/>
              <w:bottom w:val="single" w:sz="4" w:space="0" w:color="auto"/>
              <w:right w:val="nil"/>
            </w:tcBorders>
            <w:hideMark/>
          </w:tcPr>
          <w:p w14:paraId="0668DF11" w14:textId="77777777" w:rsidR="003635F5" w:rsidRDefault="003635F5">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p</w:t>
            </w:r>
          </w:p>
        </w:tc>
        <w:tc>
          <w:tcPr>
            <w:tcW w:w="1441" w:type="dxa"/>
            <w:tcBorders>
              <w:top w:val="single" w:sz="4" w:space="0" w:color="auto"/>
              <w:left w:val="nil"/>
              <w:bottom w:val="single" w:sz="4" w:space="0" w:color="auto"/>
              <w:right w:val="nil"/>
            </w:tcBorders>
            <w:hideMark/>
          </w:tcPr>
          <w:p w14:paraId="004237B7" w14:textId="77777777" w:rsidR="003635F5" w:rsidRDefault="003635F5">
            <w:pPr>
              <w:spacing w:after="0" w:line="240" w:lineRule="auto"/>
              <w:rPr>
                <w:rFonts w:ascii="Cambria" w:eastAsia="Calibri" w:hAnsi="Cambria"/>
                <w:b/>
                <w:kern w:val="2"/>
                <w:sz w:val="20"/>
                <w:szCs w:val="20"/>
                <w:lang w:eastAsia="tr-TR"/>
              </w:rPr>
            </w:pPr>
            <w:r>
              <w:t>r</w:t>
            </w:r>
            <w:r>
              <w:rPr>
                <w:vertAlign w:val="subscript"/>
              </w:rPr>
              <w:t>jx</w:t>
            </w:r>
          </w:p>
        </w:tc>
        <w:tc>
          <w:tcPr>
            <w:tcW w:w="1441" w:type="dxa"/>
            <w:tcBorders>
              <w:top w:val="single" w:sz="4" w:space="0" w:color="auto"/>
              <w:left w:val="nil"/>
              <w:bottom w:val="single" w:sz="4" w:space="0" w:color="auto"/>
              <w:right w:val="nil"/>
            </w:tcBorders>
            <w:hideMark/>
          </w:tcPr>
          <w:p w14:paraId="0760253A" w14:textId="77777777" w:rsidR="003635F5" w:rsidRDefault="003635F5">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Madde No</w:t>
            </w:r>
          </w:p>
        </w:tc>
        <w:tc>
          <w:tcPr>
            <w:tcW w:w="1441" w:type="dxa"/>
            <w:tcBorders>
              <w:top w:val="single" w:sz="4" w:space="0" w:color="auto"/>
              <w:left w:val="nil"/>
              <w:bottom w:val="single" w:sz="4" w:space="0" w:color="auto"/>
              <w:right w:val="nil"/>
            </w:tcBorders>
            <w:hideMark/>
          </w:tcPr>
          <w:p w14:paraId="0E80C8F7" w14:textId="77777777" w:rsidR="003635F5" w:rsidRDefault="003635F5">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p</w:t>
            </w:r>
          </w:p>
        </w:tc>
        <w:tc>
          <w:tcPr>
            <w:tcW w:w="1441" w:type="dxa"/>
            <w:tcBorders>
              <w:top w:val="single" w:sz="4" w:space="0" w:color="auto"/>
              <w:left w:val="nil"/>
              <w:bottom w:val="single" w:sz="4" w:space="0" w:color="auto"/>
              <w:right w:val="nil"/>
            </w:tcBorders>
            <w:hideMark/>
          </w:tcPr>
          <w:p w14:paraId="7DAA51A2" w14:textId="77777777" w:rsidR="003635F5" w:rsidRDefault="003635F5">
            <w:pPr>
              <w:spacing w:after="0" w:line="240" w:lineRule="auto"/>
              <w:rPr>
                <w:rFonts w:ascii="Cambria" w:eastAsia="Calibri" w:hAnsi="Cambria"/>
                <w:b/>
                <w:kern w:val="2"/>
                <w:sz w:val="20"/>
                <w:szCs w:val="20"/>
                <w:lang w:eastAsia="tr-TR"/>
              </w:rPr>
            </w:pPr>
            <w:r>
              <w:t>r</w:t>
            </w:r>
            <w:r>
              <w:rPr>
                <w:vertAlign w:val="subscript"/>
              </w:rPr>
              <w:t>jx</w:t>
            </w:r>
          </w:p>
        </w:tc>
      </w:tr>
      <w:tr w:rsidR="003635F5" w14:paraId="15249C52" w14:textId="77777777" w:rsidTr="00F4529F">
        <w:tc>
          <w:tcPr>
            <w:tcW w:w="1440" w:type="dxa"/>
            <w:tcBorders>
              <w:top w:val="single" w:sz="4" w:space="0" w:color="auto"/>
              <w:left w:val="nil"/>
              <w:bottom w:val="single" w:sz="4" w:space="0" w:color="808080" w:themeColor="background1" w:themeShade="80"/>
              <w:right w:val="nil"/>
            </w:tcBorders>
            <w:hideMark/>
          </w:tcPr>
          <w:p w14:paraId="54DD1F10"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 xml:space="preserve">S1. </w:t>
            </w:r>
          </w:p>
        </w:tc>
        <w:tc>
          <w:tcPr>
            <w:tcW w:w="1441" w:type="dxa"/>
            <w:tcBorders>
              <w:top w:val="single" w:sz="4" w:space="0" w:color="auto"/>
              <w:left w:val="nil"/>
              <w:bottom w:val="single" w:sz="4" w:space="0" w:color="808080" w:themeColor="background1" w:themeShade="80"/>
              <w:right w:val="nil"/>
            </w:tcBorders>
            <w:hideMark/>
          </w:tcPr>
          <w:p w14:paraId="41FD7E15" w14:textId="027CF225" w:rsidR="003635F5" w:rsidRDefault="003635F5" w:rsidP="00024E56">
            <w:pPr>
              <w:spacing w:line="240" w:lineRule="auto"/>
              <w:rPr>
                <w:rFonts w:ascii="Cambria" w:eastAsia="Calibri" w:hAnsi="Cambria"/>
                <w:sz w:val="20"/>
                <w:szCs w:val="20"/>
              </w:rPr>
            </w:pPr>
            <w:r>
              <w:rPr>
                <w:rFonts w:ascii="Cambria" w:eastAsia="Calibri" w:hAnsi="Cambria"/>
                <w:sz w:val="20"/>
                <w:szCs w:val="20"/>
              </w:rPr>
              <w:t>0,5</w:t>
            </w:r>
            <w:r w:rsidR="00024E56">
              <w:rPr>
                <w:rFonts w:ascii="Cambria" w:eastAsia="Calibri" w:hAnsi="Cambria"/>
                <w:sz w:val="20"/>
                <w:szCs w:val="20"/>
              </w:rPr>
              <w:t>2</w:t>
            </w:r>
          </w:p>
        </w:tc>
        <w:tc>
          <w:tcPr>
            <w:tcW w:w="1441" w:type="dxa"/>
            <w:tcBorders>
              <w:top w:val="single" w:sz="4" w:space="0" w:color="auto"/>
              <w:left w:val="nil"/>
              <w:bottom w:val="single" w:sz="4" w:space="0" w:color="808080" w:themeColor="background1" w:themeShade="80"/>
              <w:right w:val="nil"/>
            </w:tcBorders>
            <w:hideMark/>
          </w:tcPr>
          <w:p w14:paraId="34DABA3B" w14:textId="6806E6F9" w:rsidR="003635F5" w:rsidRDefault="003635F5" w:rsidP="00024E56">
            <w:pPr>
              <w:spacing w:line="240" w:lineRule="auto"/>
              <w:rPr>
                <w:rFonts w:ascii="Cambria" w:eastAsia="Calibri" w:hAnsi="Cambria"/>
                <w:sz w:val="20"/>
                <w:szCs w:val="20"/>
              </w:rPr>
            </w:pPr>
            <w:r>
              <w:rPr>
                <w:rFonts w:ascii="Cambria" w:eastAsia="Calibri" w:hAnsi="Cambria"/>
                <w:sz w:val="20"/>
                <w:szCs w:val="20"/>
              </w:rPr>
              <w:t>0,3</w:t>
            </w:r>
            <w:r w:rsidR="00024E56">
              <w:rPr>
                <w:rFonts w:ascii="Cambria" w:eastAsia="Calibri" w:hAnsi="Cambria"/>
                <w:sz w:val="20"/>
                <w:szCs w:val="20"/>
              </w:rPr>
              <w:t>5</w:t>
            </w:r>
          </w:p>
        </w:tc>
        <w:tc>
          <w:tcPr>
            <w:tcW w:w="1441" w:type="dxa"/>
            <w:tcBorders>
              <w:top w:val="single" w:sz="4" w:space="0" w:color="auto"/>
              <w:left w:val="nil"/>
              <w:bottom w:val="single" w:sz="4" w:space="0" w:color="808080" w:themeColor="background1" w:themeShade="80"/>
              <w:right w:val="nil"/>
            </w:tcBorders>
            <w:hideMark/>
          </w:tcPr>
          <w:p w14:paraId="462731AA"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S14.2</w:t>
            </w:r>
          </w:p>
        </w:tc>
        <w:tc>
          <w:tcPr>
            <w:tcW w:w="1441" w:type="dxa"/>
            <w:tcBorders>
              <w:top w:val="single" w:sz="4" w:space="0" w:color="auto"/>
              <w:left w:val="nil"/>
              <w:bottom w:val="single" w:sz="4" w:space="0" w:color="808080" w:themeColor="background1" w:themeShade="80"/>
              <w:right w:val="nil"/>
            </w:tcBorders>
            <w:hideMark/>
          </w:tcPr>
          <w:p w14:paraId="68A9247E" w14:textId="008F58A6" w:rsidR="003635F5" w:rsidRDefault="003635F5" w:rsidP="00A2499B">
            <w:pPr>
              <w:spacing w:line="240" w:lineRule="auto"/>
              <w:rPr>
                <w:rFonts w:ascii="Cambria" w:eastAsia="Calibri" w:hAnsi="Cambria"/>
                <w:sz w:val="20"/>
                <w:szCs w:val="20"/>
              </w:rPr>
            </w:pPr>
            <w:r>
              <w:rPr>
                <w:rFonts w:ascii="Cambria" w:eastAsia="Calibri" w:hAnsi="Cambria"/>
                <w:sz w:val="20"/>
                <w:szCs w:val="20"/>
              </w:rPr>
              <w:t>0,3</w:t>
            </w:r>
            <w:r w:rsidR="00A2499B">
              <w:rPr>
                <w:rFonts w:ascii="Cambria" w:eastAsia="Calibri" w:hAnsi="Cambria"/>
                <w:sz w:val="20"/>
                <w:szCs w:val="20"/>
              </w:rPr>
              <w:t>6</w:t>
            </w:r>
          </w:p>
        </w:tc>
        <w:tc>
          <w:tcPr>
            <w:tcW w:w="1441" w:type="dxa"/>
            <w:tcBorders>
              <w:top w:val="single" w:sz="4" w:space="0" w:color="auto"/>
              <w:left w:val="nil"/>
              <w:bottom w:val="single" w:sz="4" w:space="0" w:color="808080" w:themeColor="background1" w:themeShade="80"/>
              <w:right w:val="nil"/>
            </w:tcBorders>
            <w:hideMark/>
          </w:tcPr>
          <w:p w14:paraId="3BE9D888" w14:textId="7D78C127" w:rsidR="003635F5" w:rsidRDefault="003635F5" w:rsidP="00A2499B">
            <w:pPr>
              <w:spacing w:line="240" w:lineRule="auto"/>
              <w:rPr>
                <w:rFonts w:ascii="Cambria" w:eastAsia="Calibri" w:hAnsi="Cambria"/>
                <w:sz w:val="20"/>
                <w:szCs w:val="20"/>
              </w:rPr>
            </w:pPr>
            <w:r>
              <w:rPr>
                <w:rFonts w:ascii="Cambria" w:eastAsia="Calibri" w:hAnsi="Cambria"/>
                <w:sz w:val="20"/>
                <w:szCs w:val="20"/>
              </w:rPr>
              <w:t>0,4</w:t>
            </w:r>
            <w:r w:rsidR="00A2499B">
              <w:rPr>
                <w:rFonts w:ascii="Cambria" w:eastAsia="Calibri" w:hAnsi="Cambria"/>
                <w:sz w:val="20"/>
                <w:szCs w:val="20"/>
              </w:rPr>
              <w:t>6</w:t>
            </w:r>
          </w:p>
        </w:tc>
      </w:tr>
      <w:tr w:rsidR="003635F5" w14:paraId="6706A01A" w14:textId="77777777" w:rsidTr="00F4529F">
        <w:tc>
          <w:tcPr>
            <w:tcW w:w="1440" w:type="dxa"/>
            <w:tcBorders>
              <w:top w:val="single" w:sz="4" w:space="0" w:color="808080" w:themeColor="background1" w:themeShade="80"/>
              <w:left w:val="nil"/>
              <w:bottom w:val="single" w:sz="4" w:space="0" w:color="808080" w:themeColor="background1" w:themeShade="80"/>
              <w:right w:val="nil"/>
            </w:tcBorders>
            <w:hideMark/>
          </w:tcPr>
          <w:p w14:paraId="388DB122"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2ED139CC" w14:textId="77777777" w:rsidR="003635F5" w:rsidRDefault="003635F5">
            <w:pPr>
              <w:spacing w:line="240" w:lineRule="auto"/>
              <w:rPr>
                <w:rFonts w:ascii="Cambria" w:eastAsia="Calibri" w:hAnsi="Cambria"/>
                <w:sz w:val="20"/>
                <w:szCs w:val="20"/>
              </w:rPr>
            </w:pPr>
            <w:r>
              <w:rPr>
                <w:rFonts w:ascii="Cambria" w:eastAsia="Calibri" w:hAnsi="Cambria"/>
                <w:sz w:val="20"/>
                <w:szCs w:val="20"/>
              </w:rPr>
              <w:t>0,52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2BA315C9" w14:textId="2EA12D6D" w:rsidR="003635F5" w:rsidRDefault="003635F5" w:rsidP="00024E56">
            <w:pPr>
              <w:spacing w:line="240" w:lineRule="auto"/>
              <w:rPr>
                <w:rFonts w:ascii="Cambria" w:eastAsia="Calibri" w:hAnsi="Cambria"/>
                <w:sz w:val="20"/>
                <w:szCs w:val="20"/>
              </w:rPr>
            </w:pPr>
            <w:r>
              <w:rPr>
                <w:rFonts w:ascii="Cambria" w:eastAsia="Calibri" w:hAnsi="Cambria"/>
                <w:sz w:val="20"/>
                <w:szCs w:val="20"/>
              </w:rPr>
              <w:t>0,1</w:t>
            </w:r>
            <w:r w:rsidR="00024E56">
              <w:rPr>
                <w:rFonts w:ascii="Cambria" w:eastAsia="Calibri" w:hAnsi="Cambria"/>
                <w:sz w:val="20"/>
                <w:szCs w:val="20"/>
              </w:rPr>
              <w:t>6</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2A878F38"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S15.1</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2D8E30F6" w14:textId="36A80DFA" w:rsidR="003635F5" w:rsidRDefault="003635F5" w:rsidP="00A2499B">
            <w:pPr>
              <w:spacing w:line="240" w:lineRule="auto"/>
              <w:rPr>
                <w:rFonts w:ascii="Cambria" w:eastAsia="Calibri" w:hAnsi="Cambria"/>
                <w:sz w:val="20"/>
                <w:szCs w:val="20"/>
              </w:rPr>
            </w:pPr>
            <w:r>
              <w:rPr>
                <w:rFonts w:ascii="Cambria" w:eastAsia="Calibri" w:hAnsi="Cambria"/>
                <w:sz w:val="20"/>
                <w:szCs w:val="20"/>
              </w:rPr>
              <w:t>0,6</w:t>
            </w:r>
            <w:r w:rsidR="00A2499B">
              <w:rPr>
                <w:rFonts w:ascii="Cambria" w:eastAsia="Calibri" w:hAnsi="Cambria"/>
                <w:sz w:val="20"/>
                <w:szCs w:val="20"/>
              </w:rPr>
              <w:t>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42F90A22" w14:textId="452D70BE" w:rsidR="003635F5" w:rsidRDefault="003635F5" w:rsidP="00A2499B">
            <w:pPr>
              <w:spacing w:line="240" w:lineRule="auto"/>
              <w:rPr>
                <w:rFonts w:ascii="Cambria" w:eastAsia="Calibri" w:hAnsi="Cambria"/>
                <w:sz w:val="20"/>
                <w:szCs w:val="20"/>
              </w:rPr>
            </w:pPr>
            <w:r>
              <w:rPr>
                <w:rFonts w:ascii="Cambria" w:eastAsia="Calibri" w:hAnsi="Cambria"/>
                <w:sz w:val="20"/>
                <w:szCs w:val="20"/>
              </w:rPr>
              <w:t>0,</w:t>
            </w:r>
            <w:r w:rsidR="00A2499B">
              <w:rPr>
                <w:rFonts w:ascii="Cambria" w:eastAsia="Calibri" w:hAnsi="Cambria"/>
                <w:sz w:val="20"/>
                <w:szCs w:val="20"/>
              </w:rPr>
              <w:t>71</w:t>
            </w:r>
          </w:p>
        </w:tc>
      </w:tr>
      <w:tr w:rsidR="003635F5" w14:paraId="41FEAEFB" w14:textId="77777777" w:rsidTr="00F4529F">
        <w:tc>
          <w:tcPr>
            <w:tcW w:w="1440" w:type="dxa"/>
            <w:tcBorders>
              <w:top w:val="single" w:sz="4" w:space="0" w:color="808080" w:themeColor="background1" w:themeShade="80"/>
              <w:left w:val="nil"/>
              <w:bottom w:val="single" w:sz="4" w:space="0" w:color="808080" w:themeColor="background1" w:themeShade="80"/>
              <w:right w:val="nil"/>
            </w:tcBorders>
            <w:hideMark/>
          </w:tcPr>
          <w:p w14:paraId="0438F8EA"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S3.</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18B1D8F7" w14:textId="2CC1AFA0" w:rsidR="003635F5" w:rsidRDefault="003635F5" w:rsidP="00024E56">
            <w:pPr>
              <w:spacing w:line="240" w:lineRule="auto"/>
              <w:rPr>
                <w:rFonts w:ascii="Cambria" w:eastAsia="Calibri" w:hAnsi="Cambria"/>
                <w:sz w:val="20"/>
                <w:szCs w:val="20"/>
              </w:rPr>
            </w:pPr>
            <w:r>
              <w:rPr>
                <w:rFonts w:ascii="Cambria" w:eastAsia="Calibri" w:hAnsi="Cambria"/>
                <w:sz w:val="20"/>
                <w:szCs w:val="20"/>
              </w:rPr>
              <w:t>0,6</w:t>
            </w:r>
            <w:r w:rsidR="00024E56">
              <w:rPr>
                <w:rFonts w:ascii="Cambria" w:eastAsia="Calibri" w:hAnsi="Cambria"/>
                <w:sz w:val="20"/>
                <w:szCs w:val="20"/>
              </w:rPr>
              <w:t>9</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79DD38CB" w14:textId="57EF692A" w:rsidR="003635F5" w:rsidRDefault="003635F5" w:rsidP="00024E56">
            <w:pPr>
              <w:spacing w:line="240" w:lineRule="auto"/>
              <w:rPr>
                <w:rFonts w:ascii="Cambria" w:eastAsia="Calibri" w:hAnsi="Cambria"/>
                <w:sz w:val="20"/>
                <w:szCs w:val="20"/>
              </w:rPr>
            </w:pPr>
            <w:r>
              <w:rPr>
                <w:rFonts w:ascii="Cambria" w:eastAsia="Calibri" w:hAnsi="Cambria"/>
                <w:sz w:val="20"/>
                <w:szCs w:val="20"/>
              </w:rPr>
              <w:t>0,0</w:t>
            </w:r>
            <w:r w:rsidR="00024E56">
              <w:rPr>
                <w:rFonts w:ascii="Cambria" w:eastAsia="Calibri" w:hAnsi="Cambria"/>
                <w:sz w:val="20"/>
                <w:szCs w:val="20"/>
              </w:rPr>
              <w:t>7</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36D8C55F"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S15.2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3518B0A5" w14:textId="6BB49626" w:rsidR="003635F5" w:rsidRDefault="003635F5" w:rsidP="00A2499B">
            <w:pPr>
              <w:spacing w:line="240" w:lineRule="auto"/>
              <w:rPr>
                <w:rFonts w:ascii="Cambria" w:eastAsia="Calibri" w:hAnsi="Cambria"/>
                <w:sz w:val="20"/>
                <w:szCs w:val="20"/>
              </w:rPr>
            </w:pPr>
            <w:r>
              <w:rPr>
                <w:rFonts w:ascii="Cambria" w:eastAsia="Calibri" w:hAnsi="Cambria"/>
                <w:sz w:val="20"/>
                <w:szCs w:val="20"/>
              </w:rPr>
              <w:t>0,5</w:t>
            </w:r>
            <w:r w:rsidR="00A2499B">
              <w:rPr>
                <w:rFonts w:ascii="Cambria" w:eastAsia="Calibri" w:hAnsi="Cambria"/>
                <w:sz w:val="20"/>
                <w:szCs w:val="20"/>
              </w:rPr>
              <w:t>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0F3D6956" w14:textId="77777777" w:rsidR="003635F5" w:rsidRDefault="003635F5">
            <w:pPr>
              <w:spacing w:line="240" w:lineRule="auto"/>
              <w:rPr>
                <w:rFonts w:ascii="Cambria" w:eastAsia="Calibri" w:hAnsi="Cambria"/>
                <w:sz w:val="20"/>
                <w:szCs w:val="20"/>
              </w:rPr>
            </w:pPr>
            <w:r>
              <w:rPr>
                <w:rFonts w:ascii="Cambria" w:eastAsia="Calibri" w:hAnsi="Cambria"/>
                <w:sz w:val="20"/>
                <w:szCs w:val="20"/>
              </w:rPr>
              <w:t>0,53</w:t>
            </w:r>
          </w:p>
        </w:tc>
      </w:tr>
      <w:tr w:rsidR="003635F5" w14:paraId="5B5A8692" w14:textId="77777777" w:rsidTr="00F4529F">
        <w:tc>
          <w:tcPr>
            <w:tcW w:w="1440" w:type="dxa"/>
            <w:tcBorders>
              <w:top w:val="single" w:sz="4" w:space="0" w:color="808080" w:themeColor="background1" w:themeShade="80"/>
              <w:left w:val="nil"/>
              <w:bottom w:val="single" w:sz="4" w:space="0" w:color="808080" w:themeColor="background1" w:themeShade="80"/>
              <w:right w:val="nil"/>
            </w:tcBorders>
            <w:hideMark/>
          </w:tcPr>
          <w:p w14:paraId="628BA980"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S4.</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22F276EF" w14:textId="77777777" w:rsidR="003635F5" w:rsidRDefault="003635F5">
            <w:pPr>
              <w:spacing w:line="240" w:lineRule="auto"/>
              <w:rPr>
                <w:rFonts w:ascii="Cambria" w:eastAsia="Calibri" w:hAnsi="Cambria"/>
                <w:sz w:val="20"/>
                <w:szCs w:val="20"/>
              </w:rPr>
            </w:pPr>
            <w:r>
              <w:rPr>
                <w:rFonts w:ascii="Cambria" w:eastAsia="Calibri" w:hAnsi="Cambria"/>
                <w:sz w:val="20"/>
                <w:szCs w:val="20"/>
              </w:rPr>
              <w:t>0,83</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4AC963B9" w14:textId="77777777" w:rsidR="003635F5" w:rsidRDefault="003635F5">
            <w:pPr>
              <w:spacing w:line="240" w:lineRule="auto"/>
              <w:rPr>
                <w:rFonts w:ascii="Cambria" w:eastAsia="Calibri" w:hAnsi="Cambria"/>
                <w:sz w:val="20"/>
                <w:szCs w:val="20"/>
              </w:rPr>
            </w:pPr>
            <w:r>
              <w:rPr>
                <w:rFonts w:ascii="Cambria" w:eastAsia="Calibri" w:hAnsi="Cambria"/>
                <w:sz w:val="20"/>
                <w:szCs w:val="20"/>
              </w:rPr>
              <w:t>0,20</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2B039330"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S15.3</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43327041" w14:textId="77777777" w:rsidR="003635F5" w:rsidRDefault="003635F5">
            <w:pPr>
              <w:spacing w:line="240" w:lineRule="auto"/>
              <w:rPr>
                <w:rFonts w:ascii="Cambria" w:eastAsia="Calibri" w:hAnsi="Cambria"/>
                <w:sz w:val="20"/>
                <w:szCs w:val="20"/>
              </w:rPr>
            </w:pPr>
            <w:r>
              <w:rPr>
                <w:rFonts w:ascii="Cambria" w:eastAsia="Calibri" w:hAnsi="Cambria"/>
                <w:sz w:val="20"/>
                <w:szCs w:val="20"/>
              </w:rPr>
              <w:t>0,54</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010942F6" w14:textId="44214A9C" w:rsidR="003635F5" w:rsidRDefault="003635F5" w:rsidP="00A2499B">
            <w:pPr>
              <w:spacing w:line="240" w:lineRule="auto"/>
              <w:rPr>
                <w:rFonts w:ascii="Cambria" w:eastAsia="Calibri" w:hAnsi="Cambria"/>
                <w:sz w:val="20"/>
                <w:szCs w:val="20"/>
              </w:rPr>
            </w:pPr>
            <w:r>
              <w:rPr>
                <w:rFonts w:ascii="Cambria" w:eastAsia="Calibri" w:hAnsi="Cambria"/>
                <w:sz w:val="20"/>
                <w:szCs w:val="20"/>
              </w:rPr>
              <w:t>0,4</w:t>
            </w:r>
            <w:r w:rsidR="00A2499B">
              <w:rPr>
                <w:rFonts w:ascii="Cambria" w:eastAsia="Calibri" w:hAnsi="Cambria"/>
                <w:sz w:val="20"/>
                <w:szCs w:val="20"/>
              </w:rPr>
              <w:t>7</w:t>
            </w:r>
          </w:p>
        </w:tc>
      </w:tr>
      <w:tr w:rsidR="003635F5" w14:paraId="5BD6B544" w14:textId="77777777" w:rsidTr="00F4529F">
        <w:tc>
          <w:tcPr>
            <w:tcW w:w="1440" w:type="dxa"/>
            <w:tcBorders>
              <w:top w:val="single" w:sz="4" w:space="0" w:color="808080" w:themeColor="background1" w:themeShade="80"/>
              <w:left w:val="nil"/>
              <w:bottom w:val="single" w:sz="4" w:space="0" w:color="808080" w:themeColor="background1" w:themeShade="80"/>
              <w:right w:val="nil"/>
            </w:tcBorders>
            <w:hideMark/>
          </w:tcPr>
          <w:p w14:paraId="3AE97984"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lastRenderedPageBreak/>
              <w:t>S5.</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29E7802A" w14:textId="77777777" w:rsidR="003635F5" w:rsidRDefault="003635F5">
            <w:pPr>
              <w:spacing w:line="240" w:lineRule="auto"/>
              <w:rPr>
                <w:rFonts w:ascii="Cambria" w:eastAsia="Calibri" w:hAnsi="Cambria"/>
                <w:sz w:val="20"/>
                <w:szCs w:val="20"/>
              </w:rPr>
            </w:pPr>
            <w:r>
              <w:rPr>
                <w:rFonts w:ascii="Cambria" w:eastAsia="Calibri" w:hAnsi="Cambria"/>
                <w:sz w:val="20"/>
                <w:szCs w:val="20"/>
              </w:rPr>
              <w:t>0,79</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312CA27A" w14:textId="1FF28683" w:rsidR="003635F5" w:rsidRDefault="003635F5" w:rsidP="00024E56">
            <w:pPr>
              <w:spacing w:line="240" w:lineRule="auto"/>
              <w:rPr>
                <w:rFonts w:ascii="Cambria" w:eastAsia="Calibri" w:hAnsi="Cambria"/>
                <w:sz w:val="20"/>
                <w:szCs w:val="20"/>
              </w:rPr>
            </w:pPr>
            <w:r>
              <w:rPr>
                <w:rFonts w:ascii="Cambria" w:eastAsia="Calibri" w:hAnsi="Cambria"/>
                <w:sz w:val="20"/>
                <w:szCs w:val="20"/>
              </w:rPr>
              <w:t>0,</w:t>
            </w:r>
            <w:r w:rsidR="00024E56">
              <w:rPr>
                <w:rFonts w:ascii="Cambria" w:eastAsia="Calibri" w:hAnsi="Cambria"/>
                <w:sz w:val="20"/>
                <w:szCs w:val="20"/>
              </w:rPr>
              <w:t>26</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1861E648"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S16</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7ECC2853" w14:textId="67CEA35E" w:rsidR="003635F5" w:rsidRDefault="003635F5" w:rsidP="00A2499B">
            <w:pPr>
              <w:spacing w:line="240" w:lineRule="auto"/>
              <w:rPr>
                <w:rFonts w:ascii="Cambria" w:eastAsia="Calibri" w:hAnsi="Cambria"/>
                <w:sz w:val="20"/>
                <w:szCs w:val="20"/>
              </w:rPr>
            </w:pPr>
            <w:r>
              <w:rPr>
                <w:rFonts w:ascii="Cambria" w:eastAsia="Calibri" w:hAnsi="Cambria"/>
                <w:sz w:val="20"/>
                <w:szCs w:val="20"/>
              </w:rPr>
              <w:t>0,2</w:t>
            </w:r>
            <w:r w:rsidR="00A2499B">
              <w:rPr>
                <w:rFonts w:ascii="Cambria" w:eastAsia="Calibri" w:hAnsi="Cambria"/>
                <w:sz w:val="20"/>
                <w:szCs w:val="20"/>
              </w:rPr>
              <w:t>7</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793405FD" w14:textId="54C0E3C2" w:rsidR="003635F5" w:rsidRDefault="003635F5" w:rsidP="00A2499B">
            <w:pPr>
              <w:spacing w:line="240" w:lineRule="auto"/>
              <w:rPr>
                <w:rFonts w:ascii="Cambria" w:eastAsia="Calibri" w:hAnsi="Cambria"/>
                <w:sz w:val="20"/>
                <w:szCs w:val="20"/>
              </w:rPr>
            </w:pPr>
            <w:r>
              <w:rPr>
                <w:rFonts w:ascii="Cambria" w:eastAsia="Calibri" w:hAnsi="Cambria"/>
                <w:sz w:val="20"/>
                <w:szCs w:val="20"/>
              </w:rPr>
              <w:t>0,4</w:t>
            </w:r>
            <w:r w:rsidR="00A2499B">
              <w:rPr>
                <w:rFonts w:ascii="Cambria" w:eastAsia="Calibri" w:hAnsi="Cambria"/>
                <w:sz w:val="20"/>
                <w:szCs w:val="20"/>
              </w:rPr>
              <w:t>8</w:t>
            </w:r>
          </w:p>
        </w:tc>
      </w:tr>
      <w:tr w:rsidR="003635F5" w14:paraId="761989EF" w14:textId="77777777" w:rsidTr="00F4529F">
        <w:tc>
          <w:tcPr>
            <w:tcW w:w="1440" w:type="dxa"/>
            <w:tcBorders>
              <w:top w:val="single" w:sz="4" w:space="0" w:color="808080" w:themeColor="background1" w:themeShade="80"/>
              <w:left w:val="nil"/>
              <w:bottom w:val="single" w:sz="4" w:space="0" w:color="808080" w:themeColor="background1" w:themeShade="80"/>
              <w:right w:val="nil"/>
            </w:tcBorders>
            <w:hideMark/>
          </w:tcPr>
          <w:p w14:paraId="56F4E35E"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S6.</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0BC37C0C" w14:textId="77777777" w:rsidR="003635F5" w:rsidRDefault="003635F5">
            <w:pPr>
              <w:spacing w:line="240" w:lineRule="auto"/>
              <w:rPr>
                <w:rFonts w:ascii="Cambria" w:eastAsia="Calibri" w:hAnsi="Cambria"/>
                <w:sz w:val="20"/>
                <w:szCs w:val="20"/>
              </w:rPr>
            </w:pPr>
            <w:r>
              <w:rPr>
                <w:rFonts w:ascii="Cambria" w:eastAsia="Calibri" w:hAnsi="Cambria"/>
                <w:sz w:val="20"/>
                <w:szCs w:val="20"/>
              </w:rPr>
              <w:t>0,26</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657A853D" w14:textId="77777777" w:rsidR="003635F5" w:rsidRDefault="003635F5">
            <w:pPr>
              <w:spacing w:line="240" w:lineRule="auto"/>
              <w:rPr>
                <w:rFonts w:ascii="Cambria" w:eastAsia="Calibri" w:hAnsi="Cambria"/>
                <w:sz w:val="20"/>
                <w:szCs w:val="20"/>
              </w:rPr>
            </w:pPr>
            <w:r>
              <w:rPr>
                <w:rFonts w:ascii="Cambria" w:eastAsia="Calibri" w:hAnsi="Cambria"/>
                <w:sz w:val="20"/>
                <w:szCs w:val="20"/>
              </w:rPr>
              <w:t>0,01</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28566DCC"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S17</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16BEEF86" w14:textId="17BBDD55" w:rsidR="003635F5" w:rsidRDefault="003635F5" w:rsidP="00A2499B">
            <w:pPr>
              <w:spacing w:line="240" w:lineRule="auto"/>
              <w:rPr>
                <w:rFonts w:ascii="Cambria" w:eastAsia="Calibri" w:hAnsi="Cambria"/>
                <w:sz w:val="20"/>
                <w:szCs w:val="20"/>
              </w:rPr>
            </w:pPr>
            <w:r>
              <w:rPr>
                <w:rFonts w:ascii="Cambria" w:eastAsia="Calibri" w:hAnsi="Cambria"/>
                <w:sz w:val="20"/>
                <w:szCs w:val="20"/>
              </w:rPr>
              <w:t>0,3</w:t>
            </w:r>
            <w:r w:rsidR="00A2499B">
              <w:rPr>
                <w:rFonts w:ascii="Cambria" w:eastAsia="Calibri" w:hAnsi="Cambria"/>
                <w:sz w:val="20"/>
                <w:szCs w:val="20"/>
              </w:rPr>
              <w:t>9</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35F794F0" w14:textId="13316E9D" w:rsidR="003635F5" w:rsidRDefault="003635F5" w:rsidP="00A2499B">
            <w:pPr>
              <w:spacing w:line="240" w:lineRule="auto"/>
              <w:rPr>
                <w:rFonts w:ascii="Cambria" w:eastAsia="Calibri" w:hAnsi="Cambria"/>
                <w:sz w:val="20"/>
                <w:szCs w:val="20"/>
              </w:rPr>
            </w:pPr>
            <w:r>
              <w:rPr>
                <w:rFonts w:ascii="Cambria" w:eastAsia="Calibri" w:hAnsi="Cambria"/>
                <w:sz w:val="20"/>
                <w:szCs w:val="20"/>
              </w:rPr>
              <w:t>0,3</w:t>
            </w:r>
            <w:r w:rsidR="00A2499B">
              <w:rPr>
                <w:rFonts w:ascii="Cambria" w:eastAsia="Calibri" w:hAnsi="Cambria"/>
                <w:sz w:val="20"/>
                <w:szCs w:val="20"/>
              </w:rPr>
              <w:t>9</w:t>
            </w:r>
          </w:p>
        </w:tc>
      </w:tr>
      <w:tr w:rsidR="003635F5" w14:paraId="3D431D2D" w14:textId="77777777" w:rsidTr="00F4529F">
        <w:tc>
          <w:tcPr>
            <w:tcW w:w="1440" w:type="dxa"/>
            <w:tcBorders>
              <w:top w:val="single" w:sz="4" w:space="0" w:color="808080" w:themeColor="background1" w:themeShade="80"/>
              <w:left w:val="nil"/>
              <w:bottom w:val="single" w:sz="4" w:space="0" w:color="808080" w:themeColor="background1" w:themeShade="80"/>
              <w:right w:val="nil"/>
            </w:tcBorders>
            <w:hideMark/>
          </w:tcPr>
          <w:p w14:paraId="4CCD925B"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S7.</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057482B5" w14:textId="1C5DCCEB" w:rsidR="003635F5" w:rsidRDefault="003635F5" w:rsidP="00024E56">
            <w:pPr>
              <w:spacing w:line="240" w:lineRule="auto"/>
              <w:rPr>
                <w:rFonts w:ascii="Cambria" w:eastAsia="Calibri" w:hAnsi="Cambria"/>
                <w:sz w:val="20"/>
                <w:szCs w:val="20"/>
              </w:rPr>
            </w:pPr>
            <w:r>
              <w:rPr>
                <w:rFonts w:ascii="Cambria" w:eastAsia="Calibri" w:hAnsi="Cambria"/>
                <w:sz w:val="20"/>
                <w:szCs w:val="20"/>
              </w:rPr>
              <w:t>0,</w:t>
            </w:r>
            <w:r w:rsidR="00024E56">
              <w:rPr>
                <w:rFonts w:ascii="Cambria" w:eastAsia="Calibri" w:hAnsi="Cambria"/>
                <w:sz w:val="20"/>
                <w:szCs w:val="20"/>
              </w:rPr>
              <w:t>70</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61C6FE78" w14:textId="2C8E5A3E" w:rsidR="003635F5" w:rsidRDefault="003635F5" w:rsidP="00024E56">
            <w:pPr>
              <w:spacing w:line="240" w:lineRule="auto"/>
              <w:rPr>
                <w:rFonts w:ascii="Cambria" w:eastAsia="Calibri" w:hAnsi="Cambria"/>
                <w:sz w:val="20"/>
                <w:szCs w:val="20"/>
              </w:rPr>
            </w:pPr>
            <w:r>
              <w:rPr>
                <w:rFonts w:ascii="Cambria" w:eastAsia="Calibri" w:hAnsi="Cambria"/>
                <w:sz w:val="20"/>
                <w:szCs w:val="20"/>
              </w:rPr>
              <w:t>0,5</w:t>
            </w:r>
            <w:r w:rsidR="00024E56">
              <w:rPr>
                <w:rFonts w:ascii="Cambria" w:eastAsia="Calibri" w:hAnsi="Cambria"/>
                <w:sz w:val="20"/>
                <w:szCs w:val="20"/>
              </w:rPr>
              <w:t>1</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2A1D1B96"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S18</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39B802BD" w14:textId="03978B1D" w:rsidR="003635F5" w:rsidRDefault="003635F5" w:rsidP="00A2499B">
            <w:pPr>
              <w:spacing w:line="240" w:lineRule="auto"/>
              <w:rPr>
                <w:rFonts w:ascii="Cambria" w:eastAsia="Calibri" w:hAnsi="Cambria"/>
                <w:sz w:val="20"/>
                <w:szCs w:val="20"/>
              </w:rPr>
            </w:pPr>
            <w:r>
              <w:rPr>
                <w:rFonts w:ascii="Cambria" w:eastAsia="Calibri" w:hAnsi="Cambria"/>
                <w:sz w:val="20"/>
                <w:szCs w:val="20"/>
              </w:rPr>
              <w:t>0,4</w:t>
            </w:r>
            <w:r w:rsidR="00A2499B">
              <w:rPr>
                <w:rFonts w:ascii="Cambria" w:eastAsia="Calibri" w:hAnsi="Cambria"/>
                <w:sz w:val="20"/>
                <w:szCs w:val="20"/>
              </w:rPr>
              <w:t>3</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634DDDCE" w14:textId="71DBE904" w:rsidR="003635F5" w:rsidRDefault="003635F5" w:rsidP="00A2499B">
            <w:pPr>
              <w:spacing w:line="240" w:lineRule="auto"/>
              <w:rPr>
                <w:rFonts w:ascii="Cambria" w:eastAsia="Calibri" w:hAnsi="Cambria"/>
                <w:sz w:val="20"/>
                <w:szCs w:val="20"/>
              </w:rPr>
            </w:pPr>
            <w:r>
              <w:rPr>
                <w:rFonts w:ascii="Cambria" w:eastAsia="Calibri" w:hAnsi="Cambria"/>
                <w:sz w:val="20"/>
                <w:szCs w:val="20"/>
              </w:rPr>
              <w:t>0,3</w:t>
            </w:r>
            <w:r w:rsidR="00A2499B">
              <w:rPr>
                <w:rFonts w:ascii="Cambria" w:eastAsia="Calibri" w:hAnsi="Cambria"/>
                <w:sz w:val="20"/>
                <w:szCs w:val="20"/>
              </w:rPr>
              <w:t>8</w:t>
            </w:r>
          </w:p>
        </w:tc>
      </w:tr>
      <w:tr w:rsidR="003635F5" w14:paraId="34EC9A61" w14:textId="77777777" w:rsidTr="00F4529F">
        <w:tc>
          <w:tcPr>
            <w:tcW w:w="1440" w:type="dxa"/>
            <w:tcBorders>
              <w:top w:val="single" w:sz="4" w:space="0" w:color="808080" w:themeColor="background1" w:themeShade="80"/>
              <w:left w:val="nil"/>
              <w:bottom w:val="single" w:sz="4" w:space="0" w:color="808080" w:themeColor="background1" w:themeShade="80"/>
              <w:right w:val="nil"/>
            </w:tcBorders>
            <w:hideMark/>
          </w:tcPr>
          <w:p w14:paraId="52C30C0E"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S8.</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1FB26495" w14:textId="31D15626" w:rsidR="003635F5" w:rsidRDefault="003635F5" w:rsidP="00024E56">
            <w:pPr>
              <w:spacing w:line="240" w:lineRule="auto"/>
              <w:rPr>
                <w:rFonts w:ascii="Cambria" w:eastAsia="Calibri" w:hAnsi="Cambria"/>
                <w:sz w:val="20"/>
                <w:szCs w:val="20"/>
              </w:rPr>
            </w:pPr>
            <w:r>
              <w:rPr>
                <w:rFonts w:ascii="Cambria" w:eastAsia="Calibri" w:hAnsi="Cambria"/>
                <w:sz w:val="20"/>
                <w:szCs w:val="20"/>
              </w:rPr>
              <w:t>0,4</w:t>
            </w:r>
            <w:r w:rsidR="00024E56">
              <w:rPr>
                <w:rFonts w:ascii="Cambria" w:eastAsia="Calibri" w:hAnsi="Cambria"/>
                <w:sz w:val="20"/>
                <w:szCs w:val="20"/>
              </w:rPr>
              <w:t>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19C96666" w14:textId="21CCE460" w:rsidR="003635F5" w:rsidRDefault="003635F5" w:rsidP="00024E56">
            <w:pPr>
              <w:spacing w:line="240" w:lineRule="auto"/>
              <w:rPr>
                <w:rFonts w:ascii="Cambria" w:eastAsia="Calibri" w:hAnsi="Cambria"/>
                <w:sz w:val="20"/>
                <w:szCs w:val="20"/>
              </w:rPr>
            </w:pPr>
            <w:r>
              <w:rPr>
                <w:rFonts w:ascii="Cambria" w:eastAsia="Calibri" w:hAnsi="Cambria"/>
                <w:sz w:val="20"/>
                <w:szCs w:val="20"/>
              </w:rPr>
              <w:t>0,1</w:t>
            </w:r>
            <w:r w:rsidR="00024E56">
              <w:rPr>
                <w:rFonts w:ascii="Cambria" w:eastAsia="Calibri" w:hAnsi="Cambria"/>
                <w:sz w:val="20"/>
                <w:szCs w:val="20"/>
              </w:rPr>
              <w:t>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5E6A085B"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S19.1</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24CF78D5" w14:textId="77777777" w:rsidR="003635F5" w:rsidRDefault="003635F5">
            <w:pPr>
              <w:spacing w:line="240" w:lineRule="auto"/>
              <w:rPr>
                <w:rFonts w:ascii="Cambria" w:eastAsia="Calibri" w:hAnsi="Cambria"/>
                <w:sz w:val="20"/>
                <w:szCs w:val="20"/>
              </w:rPr>
            </w:pPr>
            <w:r>
              <w:rPr>
                <w:rFonts w:ascii="Cambria" w:eastAsia="Calibri" w:hAnsi="Cambria"/>
                <w:sz w:val="20"/>
                <w:szCs w:val="20"/>
              </w:rPr>
              <w:t>0,19</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465B3AD3" w14:textId="68FA79ED" w:rsidR="003635F5" w:rsidRDefault="003635F5" w:rsidP="00A2499B">
            <w:pPr>
              <w:spacing w:line="240" w:lineRule="auto"/>
              <w:rPr>
                <w:rFonts w:ascii="Cambria" w:eastAsia="Calibri" w:hAnsi="Cambria"/>
                <w:sz w:val="20"/>
                <w:szCs w:val="20"/>
              </w:rPr>
            </w:pPr>
            <w:r>
              <w:rPr>
                <w:rFonts w:ascii="Cambria" w:eastAsia="Calibri" w:hAnsi="Cambria"/>
                <w:sz w:val="20"/>
                <w:szCs w:val="20"/>
              </w:rPr>
              <w:t>0,0</w:t>
            </w:r>
            <w:r w:rsidR="00A2499B">
              <w:rPr>
                <w:rFonts w:ascii="Cambria" w:eastAsia="Calibri" w:hAnsi="Cambria"/>
                <w:sz w:val="20"/>
                <w:szCs w:val="20"/>
              </w:rPr>
              <w:t>1</w:t>
            </w:r>
          </w:p>
        </w:tc>
      </w:tr>
      <w:tr w:rsidR="003635F5" w14:paraId="4CB076CF" w14:textId="77777777" w:rsidTr="00F4529F">
        <w:tc>
          <w:tcPr>
            <w:tcW w:w="1440" w:type="dxa"/>
            <w:tcBorders>
              <w:top w:val="single" w:sz="4" w:space="0" w:color="808080" w:themeColor="background1" w:themeShade="80"/>
              <w:left w:val="nil"/>
              <w:bottom w:val="single" w:sz="4" w:space="0" w:color="808080" w:themeColor="background1" w:themeShade="80"/>
              <w:right w:val="nil"/>
            </w:tcBorders>
            <w:hideMark/>
          </w:tcPr>
          <w:p w14:paraId="73EB3A06"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S9.</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221E00A0" w14:textId="7B994286" w:rsidR="003635F5" w:rsidRDefault="003635F5" w:rsidP="00024E56">
            <w:pPr>
              <w:spacing w:line="240" w:lineRule="auto"/>
              <w:rPr>
                <w:rFonts w:ascii="Cambria" w:eastAsia="Calibri" w:hAnsi="Cambria"/>
                <w:sz w:val="20"/>
                <w:szCs w:val="20"/>
              </w:rPr>
            </w:pPr>
            <w:r>
              <w:rPr>
                <w:rFonts w:ascii="Cambria" w:eastAsia="Calibri" w:hAnsi="Cambria"/>
                <w:sz w:val="20"/>
                <w:szCs w:val="20"/>
              </w:rPr>
              <w:t>0,5</w:t>
            </w:r>
            <w:r w:rsidR="00024E56">
              <w:rPr>
                <w:rFonts w:ascii="Cambria" w:eastAsia="Calibri" w:hAnsi="Cambria"/>
                <w:sz w:val="20"/>
                <w:szCs w:val="20"/>
              </w:rPr>
              <w:t>7</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740ACB1F" w14:textId="5D57234A" w:rsidR="003635F5" w:rsidRDefault="003635F5" w:rsidP="00024E56">
            <w:pPr>
              <w:spacing w:line="240" w:lineRule="auto"/>
              <w:rPr>
                <w:rFonts w:ascii="Cambria" w:eastAsia="Calibri" w:hAnsi="Cambria"/>
                <w:sz w:val="20"/>
                <w:szCs w:val="20"/>
              </w:rPr>
            </w:pPr>
            <w:r>
              <w:rPr>
                <w:rFonts w:ascii="Cambria" w:eastAsia="Calibri" w:hAnsi="Cambria"/>
                <w:sz w:val="20"/>
                <w:szCs w:val="20"/>
              </w:rPr>
              <w:t>0,6</w:t>
            </w:r>
            <w:r w:rsidR="00024E56">
              <w:rPr>
                <w:rFonts w:ascii="Cambria" w:eastAsia="Calibri" w:hAnsi="Cambria"/>
                <w:sz w:val="20"/>
                <w:szCs w:val="20"/>
              </w:rPr>
              <w:t>0</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5D1F4BA9"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S19.2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14A685B6" w14:textId="3F2559C1" w:rsidR="003635F5" w:rsidRDefault="003635F5" w:rsidP="00D85E60">
            <w:pPr>
              <w:spacing w:line="240" w:lineRule="auto"/>
              <w:rPr>
                <w:rFonts w:ascii="Cambria" w:eastAsia="Calibri" w:hAnsi="Cambria"/>
                <w:sz w:val="20"/>
                <w:szCs w:val="20"/>
              </w:rPr>
            </w:pPr>
            <w:r>
              <w:rPr>
                <w:rFonts w:ascii="Cambria" w:eastAsia="Calibri" w:hAnsi="Cambria"/>
                <w:sz w:val="20"/>
                <w:szCs w:val="20"/>
              </w:rPr>
              <w:t>0,7</w:t>
            </w:r>
            <w:r w:rsidR="00D85E60">
              <w:rPr>
                <w:rFonts w:ascii="Cambria" w:eastAsia="Calibri" w:hAnsi="Cambria"/>
                <w:sz w:val="20"/>
                <w:szCs w:val="20"/>
              </w:rPr>
              <w:t>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53645F7F" w14:textId="280AA576" w:rsidR="003635F5" w:rsidRDefault="003635F5" w:rsidP="00D85E60">
            <w:pPr>
              <w:spacing w:line="240" w:lineRule="auto"/>
              <w:rPr>
                <w:rFonts w:ascii="Cambria" w:eastAsia="Calibri" w:hAnsi="Cambria"/>
                <w:sz w:val="20"/>
                <w:szCs w:val="20"/>
              </w:rPr>
            </w:pPr>
            <w:r>
              <w:rPr>
                <w:rFonts w:ascii="Cambria" w:eastAsia="Calibri" w:hAnsi="Cambria"/>
                <w:sz w:val="20"/>
                <w:szCs w:val="20"/>
              </w:rPr>
              <w:t>0,</w:t>
            </w:r>
            <w:r w:rsidR="00D85E60">
              <w:rPr>
                <w:rFonts w:ascii="Cambria" w:eastAsia="Calibri" w:hAnsi="Cambria"/>
                <w:sz w:val="20"/>
                <w:szCs w:val="20"/>
              </w:rPr>
              <w:t>52</w:t>
            </w:r>
          </w:p>
        </w:tc>
      </w:tr>
      <w:tr w:rsidR="003635F5" w14:paraId="63245F9C" w14:textId="77777777" w:rsidTr="00F4529F">
        <w:tc>
          <w:tcPr>
            <w:tcW w:w="1440" w:type="dxa"/>
            <w:tcBorders>
              <w:top w:val="single" w:sz="4" w:space="0" w:color="808080" w:themeColor="background1" w:themeShade="80"/>
              <w:left w:val="nil"/>
              <w:bottom w:val="single" w:sz="4" w:space="0" w:color="808080" w:themeColor="background1" w:themeShade="80"/>
              <w:right w:val="nil"/>
            </w:tcBorders>
            <w:hideMark/>
          </w:tcPr>
          <w:p w14:paraId="28CABDB7"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S10.1</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04DCD925" w14:textId="05E6E0BE" w:rsidR="003635F5" w:rsidRDefault="003635F5" w:rsidP="00024E56">
            <w:pPr>
              <w:spacing w:line="240" w:lineRule="auto"/>
              <w:rPr>
                <w:rFonts w:ascii="Cambria" w:eastAsia="Calibri" w:hAnsi="Cambria"/>
                <w:sz w:val="20"/>
                <w:szCs w:val="20"/>
              </w:rPr>
            </w:pPr>
            <w:r>
              <w:rPr>
                <w:rFonts w:ascii="Cambria" w:eastAsia="Calibri" w:hAnsi="Cambria"/>
                <w:sz w:val="20"/>
                <w:szCs w:val="20"/>
              </w:rPr>
              <w:t>0,5</w:t>
            </w:r>
            <w:r w:rsidR="00024E56">
              <w:rPr>
                <w:rFonts w:ascii="Cambria" w:eastAsia="Calibri" w:hAnsi="Cambria"/>
                <w:sz w:val="20"/>
                <w:szCs w:val="20"/>
              </w:rPr>
              <w:t>5</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278314BE" w14:textId="0C06370B" w:rsidR="003635F5" w:rsidRDefault="003635F5" w:rsidP="00024E56">
            <w:pPr>
              <w:spacing w:line="240" w:lineRule="auto"/>
              <w:rPr>
                <w:rFonts w:ascii="Cambria" w:eastAsia="Calibri" w:hAnsi="Cambria"/>
                <w:sz w:val="20"/>
                <w:szCs w:val="20"/>
              </w:rPr>
            </w:pPr>
            <w:r>
              <w:rPr>
                <w:rFonts w:ascii="Cambria" w:eastAsia="Calibri" w:hAnsi="Cambria"/>
                <w:sz w:val="20"/>
                <w:szCs w:val="20"/>
              </w:rPr>
              <w:t>0,4</w:t>
            </w:r>
            <w:r w:rsidR="00024E56">
              <w:rPr>
                <w:rFonts w:ascii="Cambria" w:eastAsia="Calibri" w:hAnsi="Cambria"/>
                <w:sz w:val="20"/>
                <w:szCs w:val="20"/>
              </w:rPr>
              <w:t>5</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6ABF8E9E"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S20</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51CF3C2F" w14:textId="77777777" w:rsidR="003635F5" w:rsidRDefault="003635F5">
            <w:pPr>
              <w:spacing w:line="240" w:lineRule="auto"/>
              <w:rPr>
                <w:rFonts w:ascii="Cambria" w:eastAsia="Calibri" w:hAnsi="Cambria"/>
                <w:sz w:val="20"/>
                <w:szCs w:val="20"/>
              </w:rPr>
            </w:pPr>
            <w:r>
              <w:rPr>
                <w:rFonts w:ascii="Cambria" w:eastAsia="Calibri" w:hAnsi="Cambria"/>
                <w:sz w:val="20"/>
                <w:szCs w:val="20"/>
              </w:rPr>
              <w:t>0,23</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1644A96C" w14:textId="33B341B0" w:rsidR="003635F5" w:rsidRDefault="00D85E60" w:rsidP="00D85E60">
            <w:pPr>
              <w:spacing w:line="240" w:lineRule="auto"/>
              <w:rPr>
                <w:rFonts w:ascii="Cambria" w:eastAsia="Calibri" w:hAnsi="Cambria"/>
                <w:sz w:val="20"/>
                <w:szCs w:val="20"/>
              </w:rPr>
            </w:pPr>
            <w:r>
              <w:rPr>
                <w:rFonts w:ascii="Cambria" w:eastAsia="Calibri" w:hAnsi="Cambria"/>
                <w:sz w:val="20"/>
                <w:szCs w:val="20"/>
              </w:rPr>
              <w:t>-</w:t>
            </w:r>
            <w:r w:rsidR="003635F5">
              <w:rPr>
                <w:rFonts w:ascii="Cambria" w:eastAsia="Calibri" w:hAnsi="Cambria"/>
                <w:sz w:val="20"/>
                <w:szCs w:val="20"/>
              </w:rPr>
              <w:t>0,0</w:t>
            </w:r>
            <w:r>
              <w:rPr>
                <w:rFonts w:ascii="Cambria" w:eastAsia="Calibri" w:hAnsi="Cambria"/>
                <w:sz w:val="20"/>
                <w:szCs w:val="20"/>
              </w:rPr>
              <w:t>1</w:t>
            </w:r>
          </w:p>
        </w:tc>
      </w:tr>
      <w:tr w:rsidR="003635F5" w14:paraId="3AE00415" w14:textId="77777777" w:rsidTr="00F4529F">
        <w:tc>
          <w:tcPr>
            <w:tcW w:w="1440" w:type="dxa"/>
            <w:tcBorders>
              <w:top w:val="single" w:sz="4" w:space="0" w:color="808080" w:themeColor="background1" w:themeShade="80"/>
              <w:left w:val="nil"/>
              <w:bottom w:val="single" w:sz="4" w:space="0" w:color="808080" w:themeColor="background1" w:themeShade="80"/>
              <w:right w:val="nil"/>
            </w:tcBorders>
            <w:hideMark/>
          </w:tcPr>
          <w:p w14:paraId="0574D98A"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S10.2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6ECA2BE4" w14:textId="69939F91" w:rsidR="003635F5" w:rsidRDefault="003635F5" w:rsidP="008235F3">
            <w:pPr>
              <w:spacing w:line="240" w:lineRule="auto"/>
              <w:rPr>
                <w:rFonts w:ascii="Cambria" w:eastAsia="Calibri" w:hAnsi="Cambria"/>
                <w:sz w:val="20"/>
                <w:szCs w:val="20"/>
              </w:rPr>
            </w:pPr>
            <w:r>
              <w:rPr>
                <w:rFonts w:ascii="Cambria" w:eastAsia="Calibri" w:hAnsi="Cambria"/>
                <w:sz w:val="20"/>
                <w:szCs w:val="20"/>
              </w:rPr>
              <w:t>0,3</w:t>
            </w:r>
            <w:r w:rsidR="008235F3">
              <w:rPr>
                <w:rFonts w:ascii="Cambria" w:eastAsia="Calibri" w:hAnsi="Cambria"/>
                <w:sz w:val="20"/>
                <w:szCs w:val="20"/>
              </w:rPr>
              <w:t>9</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5D02C2D6" w14:textId="3FC203BB" w:rsidR="003635F5" w:rsidRDefault="003635F5" w:rsidP="008235F3">
            <w:pPr>
              <w:spacing w:line="240" w:lineRule="auto"/>
              <w:rPr>
                <w:rFonts w:ascii="Cambria" w:eastAsia="Calibri" w:hAnsi="Cambria"/>
                <w:sz w:val="20"/>
                <w:szCs w:val="20"/>
              </w:rPr>
            </w:pPr>
            <w:r>
              <w:rPr>
                <w:rFonts w:ascii="Cambria" w:eastAsia="Calibri" w:hAnsi="Cambria"/>
                <w:sz w:val="20"/>
                <w:szCs w:val="20"/>
              </w:rPr>
              <w:t>0,</w:t>
            </w:r>
            <w:r w:rsidR="008235F3">
              <w:rPr>
                <w:rFonts w:ascii="Cambria" w:eastAsia="Calibri" w:hAnsi="Cambria"/>
                <w:sz w:val="20"/>
                <w:szCs w:val="20"/>
              </w:rPr>
              <w:t>30</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4DF97311"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S21.1</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75C03F85" w14:textId="77777777" w:rsidR="003635F5" w:rsidRDefault="003635F5">
            <w:pPr>
              <w:spacing w:line="240" w:lineRule="auto"/>
              <w:rPr>
                <w:rFonts w:ascii="Cambria" w:eastAsia="Calibri" w:hAnsi="Cambria"/>
                <w:sz w:val="20"/>
                <w:szCs w:val="20"/>
              </w:rPr>
            </w:pPr>
            <w:r>
              <w:rPr>
                <w:rFonts w:ascii="Cambria" w:eastAsia="Calibri" w:hAnsi="Cambria"/>
                <w:sz w:val="20"/>
                <w:szCs w:val="20"/>
              </w:rPr>
              <w:t>0,56</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6B51C42E" w14:textId="75DB0FCD" w:rsidR="003635F5" w:rsidRDefault="003635F5" w:rsidP="00D85E60">
            <w:pPr>
              <w:spacing w:line="240" w:lineRule="auto"/>
              <w:rPr>
                <w:rFonts w:ascii="Cambria" w:eastAsia="Calibri" w:hAnsi="Cambria"/>
                <w:sz w:val="20"/>
                <w:szCs w:val="20"/>
              </w:rPr>
            </w:pPr>
            <w:r>
              <w:rPr>
                <w:rFonts w:ascii="Cambria" w:eastAsia="Calibri" w:hAnsi="Cambria"/>
                <w:sz w:val="20"/>
                <w:szCs w:val="20"/>
              </w:rPr>
              <w:t>0,5</w:t>
            </w:r>
            <w:r w:rsidR="00D85E60">
              <w:rPr>
                <w:rFonts w:ascii="Cambria" w:eastAsia="Calibri" w:hAnsi="Cambria"/>
                <w:sz w:val="20"/>
                <w:szCs w:val="20"/>
              </w:rPr>
              <w:t>2</w:t>
            </w:r>
          </w:p>
        </w:tc>
      </w:tr>
      <w:tr w:rsidR="003635F5" w14:paraId="3D116622" w14:textId="77777777" w:rsidTr="00F4529F">
        <w:tc>
          <w:tcPr>
            <w:tcW w:w="1440" w:type="dxa"/>
            <w:tcBorders>
              <w:top w:val="single" w:sz="4" w:space="0" w:color="808080" w:themeColor="background1" w:themeShade="80"/>
              <w:left w:val="nil"/>
              <w:bottom w:val="single" w:sz="4" w:space="0" w:color="808080" w:themeColor="background1" w:themeShade="80"/>
              <w:right w:val="nil"/>
            </w:tcBorders>
            <w:hideMark/>
          </w:tcPr>
          <w:p w14:paraId="3F097EB5"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S11.1</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6A4EC0DD" w14:textId="3A30D7B9" w:rsidR="003635F5" w:rsidRDefault="003635F5" w:rsidP="008235F3">
            <w:pPr>
              <w:spacing w:line="240" w:lineRule="auto"/>
              <w:rPr>
                <w:rFonts w:ascii="Cambria" w:eastAsia="Calibri" w:hAnsi="Cambria"/>
                <w:sz w:val="20"/>
                <w:szCs w:val="20"/>
              </w:rPr>
            </w:pPr>
            <w:r>
              <w:rPr>
                <w:rFonts w:ascii="Cambria" w:eastAsia="Calibri" w:hAnsi="Cambria"/>
                <w:sz w:val="20"/>
                <w:szCs w:val="20"/>
              </w:rPr>
              <w:t>0,3</w:t>
            </w:r>
            <w:r w:rsidR="008235F3">
              <w:rPr>
                <w:rFonts w:ascii="Cambria" w:eastAsia="Calibri" w:hAnsi="Cambria"/>
                <w:sz w:val="20"/>
                <w:szCs w:val="20"/>
              </w:rPr>
              <w:t>9</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6A49D9B1" w14:textId="46BAE584" w:rsidR="003635F5" w:rsidRDefault="008235F3" w:rsidP="008235F3">
            <w:pPr>
              <w:spacing w:line="240" w:lineRule="auto"/>
              <w:rPr>
                <w:rFonts w:ascii="Cambria" w:eastAsia="Calibri" w:hAnsi="Cambria"/>
                <w:sz w:val="20"/>
                <w:szCs w:val="20"/>
              </w:rPr>
            </w:pPr>
            <w:r>
              <w:rPr>
                <w:rFonts w:ascii="Cambria" w:eastAsia="Calibri" w:hAnsi="Cambria"/>
                <w:sz w:val="20"/>
                <w:szCs w:val="20"/>
              </w:rPr>
              <w:t>0,36</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2E313B5C"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S21.2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31BF0D04" w14:textId="558DF617" w:rsidR="003635F5" w:rsidRDefault="003635F5" w:rsidP="00D85E60">
            <w:pPr>
              <w:spacing w:line="240" w:lineRule="auto"/>
              <w:rPr>
                <w:rFonts w:ascii="Cambria" w:eastAsia="Calibri" w:hAnsi="Cambria"/>
                <w:sz w:val="20"/>
                <w:szCs w:val="20"/>
              </w:rPr>
            </w:pPr>
            <w:r>
              <w:rPr>
                <w:rFonts w:ascii="Cambria" w:eastAsia="Calibri" w:hAnsi="Cambria"/>
                <w:sz w:val="20"/>
                <w:szCs w:val="20"/>
              </w:rPr>
              <w:t>0,2</w:t>
            </w:r>
            <w:r w:rsidR="00D85E60">
              <w:rPr>
                <w:rFonts w:ascii="Cambria" w:eastAsia="Calibri" w:hAnsi="Cambria"/>
                <w:sz w:val="20"/>
                <w:szCs w:val="20"/>
              </w:rPr>
              <w:t>3</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09632F11" w14:textId="3D808014" w:rsidR="003635F5" w:rsidRDefault="003635F5" w:rsidP="00D85E60">
            <w:pPr>
              <w:spacing w:line="240" w:lineRule="auto"/>
              <w:rPr>
                <w:rFonts w:ascii="Cambria" w:eastAsia="Calibri" w:hAnsi="Cambria"/>
                <w:sz w:val="20"/>
                <w:szCs w:val="20"/>
              </w:rPr>
            </w:pPr>
            <w:r>
              <w:rPr>
                <w:rFonts w:ascii="Cambria" w:eastAsia="Calibri" w:hAnsi="Cambria"/>
                <w:sz w:val="20"/>
                <w:szCs w:val="20"/>
              </w:rPr>
              <w:t>-0,0</w:t>
            </w:r>
            <w:r w:rsidR="00D85E60">
              <w:rPr>
                <w:rFonts w:ascii="Cambria" w:eastAsia="Calibri" w:hAnsi="Cambria"/>
                <w:sz w:val="20"/>
                <w:szCs w:val="20"/>
              </w:rPr>
              <w:t>8</w:t>
            </w:r>
          </w:p>
        </w:tc>
      </w:tr>
      <w:tr w:rsidR="003635F5" w14:paraId="034EDDDB" w14:textId="77777777" w:rsidTr="00F4529F">
        <w:tc>
          <w:tcPr>
            <w:tcW w:w="1440" w:type="dxa"/>
            <w:tcBorders>
              <w:top w:val="single" w:sz="4" w:space="0" w:color="808080" w:themeColor="background1" w:themeShade="80"/>
              <w:left w:val="nil"/>
              <w:bottom w:val="single" w:sz="4" w:space="0" w:color="808080" w:themeColor="background1" w:themeShade="80"/>
              <w:right w:val="nil"/>
            </w:tcBorders>
            <w:hideMark/>
          </w:tcPr>
          <w:p w14:paraId="5F8800B7"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S11.2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7F904890" w14:textId="013EB78C" w:rsidR="003635F5" w:rsidRDefault="003635F5" w:rsidP="008235F3">
            <w:pPr>
              <w:spacing w:line="240" w:lineRule="auto"/>
              <w:rPr>
                <w:rFonts w:ascii="Cambria" w:eastAsia="Calibri" w:hAnsi="Cambria"/>
                <w:sz w:val="20"/>
                <w:szCs w:val="20"/>
              </w:rPr>
            </w:pPr>
            <w:r>
              <w:rPr>
                <w:rFonts w:ascii="Cambria" w:eastAsia="Calibri" w:hAnsi="Cambria"/>
                <w:sz w:val="20"/>
                <w:szCs w:val="20"/>
              </w:rPr>
              <w:t>0,6</w:t>
            </w:r>
            <w:r w:rsidR="008235F3">
              <w:rPr>
                <w:rFonts w:ascii="Cambria" w:eastAsia="Calibri" w:hAnsi="Cambria"/>
                <w:sz w:val="20"/>
                <w:szCs w:val="20"/>
              </w:rPr>
              <w:t>5</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5D3CC594" w14:textId="26436539" w:rsidR="003635F5" w:rsidRDefault="003635F5" w:rsidP="008235F3">
            <w:pPr>
              <w:spacing w:line="240" w:lineRule="auto"/>
              <w:rPr>
                <w:rFonts w:ascii="Cambria" w:eastAsia="Calibri" w:hAnsi="Cambria"/>
                <w:sz w:val="20"/>
                <w:szCs w:val="20"/>
              </w:rPr>
            </w:pPr>
            <w:r>
              <w:rPr>
                <w:rFonts w:ascii="Cambria" w:eastAsia="Calibri" w:hAnsi="Cambria"/>
                <w:sz w:val="20"/>
                <w:szCs w:val="20"/>
              </w:rPr>
              <w:t>0,6</w:t>
            </w:r>
            <w:r w:rsidR="008235F3">
              <w:rPr>
                <w:rFonts w:ascii="Cambria" w:eastAsia="Calibri" w:hAnsi="Cambria"/>
                <w:sz w:val="20"/>
                <w:szCs w:val="20"/>
              </w:rPr>
              <w:t>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7F74B5F9"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S21.3</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3B761149" w14:textId="71CADFCA" w:rsidR="003635F5" w:rsidRDefault="003635F5" w:rsidP="00D85E60">
            <w:pPr>
              <w:spacing w:line="240" w:lineRule="auto"/>
              <w:rPr>
                <w:rFonts w:ascii="Cambria" w:eastAsia="Calibri" w:hAnsi="Cambria"/>
                <w:sz w:val="20"/>
                <w:szCs w:val="20"/>
              </w:rPr>
            </w:pPr>
            <w:r>
              <w:rPr>
                <w:rFonts w:ascii="Cambria" w:eastAsia="Calibri" w:hAnsi="Cambria"/>
                <w:sz w:val="20"/>
                <w:szCs w:val="20"/>
              </w:rPr>
              <w:t>0,</w:t>
            </w:r>
            <w:r w:rsidR="00D85E60">
              <w:rPr>
                <w:rFonts w:ascii="Cambria" w:eastAsia="Calibri" w:hAnsi="Cambria"/>
                <w:sz w:val="20"/>
                <w:szCs w:val="20"/>
              </w:rPr>
              <w:t>42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3B81F2DD" w14:textId="52DCDDF6" w:rsidR="003635F5" w:rsidRDefault="003635F5" w:rsidP="00D85E60">
            <w:pPr>
              <w:spacing w:line="240" w:lineRule="auto"/>
              <w:rPr>
                <w:rFonts w:ascii="Cambria" w:eastAsia="Calibri" w:hAnsi="Cambria"/>
                <w:sz w:val="20"/>
                <w:szCs w:val="20"/>
              </w:rPr>
            </w:pPr>
            <w:r>
              <w:rPr>
                <w:rFonts w:ascii="Cambria" w:eastAsia="Calibri" w:hAnsi="Cambria"/>
                <w:sz w:val="20"/>
                <w:szCs w:val="20"/>
              </w:rPr>
              <w:t>0,</w:t>
            </w:r>
            <w:r w:rsidR="00D85E60">
              <w:rPr>
                <w:rFonts w:ascii="Cambria" w:eastAsia="Calibri" w:hAnsi="Cambria"/>
                <w:sz w:val="20"/>
                <w:szCs w:val="20"/>
              </w:rPr>
              <w:t>3</w:t>
            </w:r>
            <w:r>
              <w:rPr>
                <w:rFonts w:ascii="Cambria" w:eastAsia="Calibri" w:hAnsi="Cambria"/>
                <w:sz w:val="20"/>
                <w:szCs w:val="20"/>
              </w:rPr>
              <w:t>2</w:t>
            </w:r>
          </w:p>
        </w:tc>
      </w:tr>
      <w:tr w:rsidR="003635F5" w14:paraId="182306D9" w14:textId="77777777" w:rsidTr="00F4529F">
        <w:tc>
          <w:tcPr>
            <w:tcW w:w="1440" w:type="dxa"/>
            <w:tcBorders>
              <w:top w:val="single" w:sz="4" w:space="0" w:color="808080" w:themeColor="background1" w:themeShade="80"/>
              <w:left w:val="nil"/>
              <w:bottom w:val="single" w:sz="4" w:space="0" w:color="808080" w:themeColor="background1" w:themeShade="80"/>
              <w:right w:val="nil"/>
            </w:tcBorders>
            <w:hideMark/>
          </w:tcPr>
          <w:p w14:paraId="03A1DEAC"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S12.1</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73E8243B" w14:textId="02EBBBC6" w:rsidR="003635F5" w:rsidRDefault="003635F5" w:rsidP="008235F3">
            <w:pPr>
              <w:spacing w:line="240" w:lineRule="auto"/>
              <w:rPr>
                <w:rFonts w:ascii="Cambria" w:eastAsia="Calibri" w:hAnsi="Cambria"/>
                <w:sz w:val="20"/>
                <w:szCs w:val="20"/>
              </w:rPr>
            </w:pPr>
            <w:r>
              <w:rPr>
                <w:rFonts w:ascii="Cambria" w:eastAsia="Calibri" w:hAnsi="Cambria"/>
                <w:sz w:val="20"/>
                <w:szCs w:val="20"/>
              </w:rPr>
              <w:t>0,6</w:t>
            </w:r>
            <w:r w:rsidR="008235F3">
              <w:rPr>
                <w:rFonts w:ascii="Cambria" w:eastAsia="Calibri" w:hAnsi="Cambria"/>
                <w:sz w:val="20"/>
                <w:szCs w:val="20"/>
              </w:rPr>
              <w:t>9</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2BC2E1AA" w14:textId="64BA9159" w:rsidR="003635F5" w:rsidRDefault="003635F5" w:rsidP="008235F3">
            <w:pPr>
              <w:spacing w:line="240" w:lineRule="auto"/>
              <w:rPr>
                <w:rFonts w:ascii="Cambria" w:eastAsia="Calibri" w:hAnsi="Cambria"/>
                <w:sz w:val="20"/>
                <w:szCs w:val="20"/>
              </w:rPr>
            </w:pPr>
            <w:r>
              <w:rPr>
                <w:rFonts w:ascii="Cambria" w:eastAsia="Calibri" w:hAnsi="Cambria"/>
                <w:sz w:val="20"/>
                <w:szCs w:val="20"/>
              </w:rPr>
              <w:t>0,5</w:t>
            </w:r>
            <w:r w:rsidR="008235F3">
              <w:rPr>
                <w:rFonts w:ascii="Cambria" w:eastAsia="Calibri" w:hAnsi="Cambria"/>
                <w:sz w:val="20"/>
                <w:szCs w:val="20"/>
              </w:rPr>
              <w:t>8</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6E57F339"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S22.1</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3F1AC1F3" w14:textId="00BC1664" w:rsidR="003635F5" w:rsidRDefault="003635F5" w:rsidP="00D85E60">
            <w:pPr>
              <w:spacing w:line="240" w:lineRule="auto"/>
              <w:rPr>
                <w:rFonts w:ascii="Cambria" w:eastAsia="Calibri" w:hAnsi="Cambria"/>
                <w:sz w:val="20"/>
                <w:szCs w:val="20"/>
              </w:rPr>
            </w:pPr>
            <w:r>
              <w:rPr>
                <w:rFonts w:ascii="Cambria" w:eastAsia="Calibri" w:hAnsi="Cambria"/>
                <w:sz w:val="20"/>
                <w:szCs w:val="20"/>
              </w:rPr>
              <w:t>0,5</w:t>
            </w:r>
            <w:r w:rsidR="00D85E60">
              <w:rPr>
                <w:rFonts w:ascii="Cambria" w:eastAsia="Calibri" w:hAnsi="Cambria"/>
                <w:sz w:val="20"/>
                <w:szCs w:val="20"/>
              </w:rPr>
              <w:t>7</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008F6504" w14:textId="2FB7295E" w:rsidR="003635F5" w:rsidRDefault="003635F5" w:rsidP="00D85E60">
            <w:pPr>
              <w:spacing w:line="240" w:lineRule="auto"/>
              <w:rPr>
                <w:rFonts w:ascii="Cambria" w:eastAsia="Calibri" w:hAnsi="Cambria"/>
                <w:sz w:val="20"/>
                <w:szCs w:val="20"/>
              </w:rPr>
            </w:pPr>
            <w:r>
              <w:rPr>
                <w:rFonts w:ascii="Cambria" w:eastAsia="Calibri" w:hAnsi="Cambria"/>
                <w:sz w:val="20"/>
                <w:szCs w:val="20"/>
              </w:rPr>
              <w:t>0,</w:t>
            </w:r>
            <w:r w:rsidR="00D85E60">
              <w:rPr>
                <w:rFonts w:ascii="Cambria" w:eastAsia="Calibri" w:hAnsi="Cambria"/>
                <w:sz w:val="20"/>
                <w:szCs w:val="20"/>
              </w:rPr>
              <w:t>42</w:t>
            </w:r>
          </w:p>
        </w:tc>
      </w:tr>
      <w:tr w:rsidR="003635F5" w14:paraId="48B86C39" w14:textId="77777777" w:rsidTr="005F36F6">
        <w:tc>
          <w:tcPr>
            <w:tcW w:w="1440" w:type="dxa"/>
            <w:tcBorders>
              <w:top w:val="single" w:sz="4" w:space="0" w:color="808080" w:themeColor="background1" w:themeShade="80"/>
              <w:left w:val="nil"/>
              <w:bottom w:val="single" w:sz="4" w:space="0" w:color="808080" w:themeColor="background1" w:themeShade="80"/>
              <w:right w:val="nil"/>
            </w:tcBorders>
            <w:hideMark/>
          </w:tcPr>
          <w:p w14:paraId="12CA75BF"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12.2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7C13E73A" w14:textId="48E28276" w:rsidR="003635F5" w:rsidRDefault="003635F5" w:rsidP="008235F3">
            <w:pPr>
              <w:spacing w:line="240" w:lineRule="auto"/>
              <w:rPr>
                <w:rFonts w:ascii="Cambria" w:eastAsia="Calibri" w:hAnsi="Cambria"/>
                <w:sz w:val="20"/>
                <w:szCs w:val="20"/>
              </w:rPr>
            </w:pPr>
            <w:r>
              <w:rPr>
                <w:rFonts w:ascii="Cambria" w:eastAsia="Calibri" w:hAnsi="Cambria"/>
                <w:sz w:val="20"/>
                <w:szCs w:val="20"/>
              </w:rPr>
              <w:t>0,2</w:t>
            </w:r>
            <w:r w:rsidR="008235F3">
              <w:rPr>
                <w:rFonts w:ascii="Cambria" w:eastAsia="Calibri" w:hAnsi="Cambria"/>
                <w:sz w:val="20"/>
                <w:szCs w:val="20"/>
              </w:rPr>
              <w:t>1</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229AA587" w14:textId="59175BFC" w:rsidR="003635F5" w:rsidRDefault="003635F5" w:rsidP="008235F3">
            <w:pPr>
              <w:spacing w:line="240" w:lineRule="auto"/>
              <w:rPr>
                <w:rFonts w:ascii="Cambria" w:eastAsia="Calibri" w:hAnsi="Cambria"/>
                <w:sz w:val="20"/>
                <w:szCs w:val="20"/>
              </w:rPr>
            </w:pPr>
            <w:r>
              <w:rPr>
                <w:rFonts w:ascii="Cambria" w:eastAsia="Calibri" w:hAnsi="Cambria"/>
                <w:sz w:val="20"/>
                <w:szCs w:val="20"/>
              </w:rPr>
              <w:t>0,</w:t>
            </w:r>
            <w:r w:rsidR="008235F3">
              <w:rPr>
                <w:rFonts w:ascii="Cambria" w:eastAsia="Calibri" w:hAnsi="Cambria"/>
                <w:sz w:val="20"/>
                <w:szCs w:val="20"/>
              </w:rPr>
              <w:t>09</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21CCFB3F" w14:textId="77777777" w:rsidR="003635F5" w:rsidRDefault="003635F5">
            <w:pPr>
              <w:spacing w:line="240" w:lineRule="auto"/>
              <w:rPr>
                <w:rFonts w:ascii="Cambria" w:eastAsia="Calibri" w:hAnsi="Cambria"/>
                <w:b/>
                <w:sz w:val="20"/>
                <w:szCs w:val="20"/>
              </w:rPr>
            </w:pPr>
            <w:r>
              <w:rPr>
                <w:rFonts w:ascii="Cambria" w:eastAsia="Calibri" w:hAnsi="Cambria"/>
                <w:b/>
                <w:sz w:val="20"/>
                <w:szCs w:val="20"/>
              </w:rPr>
              <w:t>S22.2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4FCF5323" w14:textId="51CDF386" w:rsidR="003635F5" w:rsidRDefault="003635F5" w:rsidP="00D85E60">
            <w:pPr>
              <w:spacing w:line="240" w:lineRule="auto"/>
              <w:rPr>
                <w:rFonts w:ascii="Cambria" w:eastAsia="Calibri" w:hAnsi="Cambria"/>
                <w:sz w:val="20"/>
                <w:szCs w:val="20"/>
              </w:rPr>
            </w:pPr>
            <w:r>
              <w:rPr>
                <w:rFonts w:ascii="Cambria" w:eastAsia="Calibri" w:hAnsi="Cambria"/>
                <w:sz w:val="20"/>
                <w:szCs w:val="20"/>
              </w:rPr>
              <w:t>0,5</w:t>
            </w:r>
            <w:r w:rsidR="00D85E60">
              <w:rPr>
                <w:rFonts w:ascii="Cambria" w:eastAsia="Calibri" w:hAnsi="Cambria"/>
                <w:sz w:val="20"/>
                <w:szCs w:val="20"/>
              </w:rPr>
              <w:t>6</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5FB548D8" w14:textId="28B25D75" w:rsidR="003635F5" w:rsidRDefault="003635F5" w:rsidP="00D85E60">
            <w:pPr>
              <w:spacing w:line="240" w:lineRule="auto"/>
              <w:rPr>
                <w:rFonts w:ascii="Cambria" w:eastAsia="Calibri" w:hAnsi="Cambria"/>
                <w:sz w:val="20"/>
                <w:szCs w:val="20"/>
              </w:rPr>
            </w:pPr>
            <w:r>
              <w:rPr>
                <w:rFonts w:ascii="Cambria" w:eastAsia="Calibri" w:hAnsi="Cambria"/>
                <w:sz w:val="20"/>
                <w:szCs w:val="20"/>
              </w:rPr>
              <w:t>0,5</w:t>
            </w:r>
            <w:r w:rsidR="00D85E60">
              <w:rPr>
                <w:rFonts w:ascii="Cambria" w:eastAsia="Calibri" w:hAnsi="Cambria"/>
                <w:sz w:val="20"/>
                <w:szCs w:val="20"/>
              </w:rPr>
              <w:t>5</w:t>
            </w:r>
          </w:p>
        </w:tc>
      </w:tr>
      <w:tr w:rsidR="005F36F6" w14:paraId="159795C2" w14:textId="77777777" w:rsidTr="005F36F6">
        <w:tc>
          <w:tcPr>
            <w:tcW w:w="1440" w:type="dxa"/>
            <w:tcBorders>
              <w:top w:val="single" w:sz="4" w:space="0" w:color="808080" w:themeColor="background1" w:themeShade="80"/>
              <w:left w:val="nil"/>
              <w:bottom w:val="single" w:sz="4" w:space="0" w:color="808080" w:themeColor="background1" w:themeShade="80"/>
              <w:right w:val="nil"/>
            </w:tcBorders>
          </w:tcPr>
          <w:p w14:paraId="661C93CE" w14:textId="77777777" w:rsidR="005F36F6" w:rsidRDefault="005F36F6" w:rsidP="005F36F6">
            <w:pPr>
              <w:spacing w:line="240" w:lineRule="auto"/>
              <w:rPr>
                <w:rFonts w:ascii="Cambria" w:eastAsia="Calibri" w:hAnsi="Cambria"/>
                <w:b/>
                <w:sz w:val="20"/>
                <w:szCs w:val="20"/>
              </w:rPr>
            </w:pPr>
            <w:r>
              <w:rPr>
                <w:rFonts w:ascii="Cambria" w:eastAsia="Calibri" w:hAnsi="Cambria"/>
                <w:b/>
                <w:sz w:val="20"/>
                <w:szCs w:val="20"/>
              </w:rPr>
              <w:t>S13.1</w:t>
            </w:r>
          </w:p>
        </w:tc>
        <w:tc>
          <w:tcPr>
            <w:tcW w:w="1441" w:type="dxa"/>
            <w:tcBorders>
              <w:top w:val="single" w:sz="4" w:space="0" w:color="808080" w:themeColor="background1" w:themeShade="80"/>
              <w:left w:val="nil"/>
              <w:bottom w:val="single" w:sz="4" w:space="0" w:color="808080" w:themeColor="background1" w:themeShade="80"/>
              <w:right w:val="nil"/>
            </w:tcBorders>
          </w:tcPr>
          <w:p w14:paraId="715F4284" w14:textId="77777777" w:rsidR="005F36F6" w:rsidRDefault="005F36F6" w:rsidP="005F36F6">
            <w:pPr>
              <w:spacing w:line="240" w:lineRule="auto"/>
              <w:rPr>
                <w:rFonts w:ascii="Cambria" w:eastAsia="Calibri" w:hAnsi="Cambria"/>
                <w:sz w:val="20"/>
                <w:szCs w:val="20"/>
              </w:rPr>
            </w:pPr>
            <w:r>
              <w:rPr>
                <w:rFonts w:ascii="Cambria" w:eastAsia="Calibri" w:hAnsi="Cambria"/>
                <w:sz w:val="20"/>
                <w:szCs w:val="20"/>
              </w:rPr>
              <w:t>0,59</w:t>
            </w:r>
          </w:p>
        </w:tc>
        <w:tc>
          <w:tcPr>
            <w:tcW w:w="1441" w:type="dxa"/>
            <w:tcBorders>
              <w:top w:val="single" w:sz="4" w:space="0" w:color="808080" w:themeColor="background1" w:themeShade="80"/>
              <w:left w:val="nil"/>
              <w:bottom w:val="single" w:sz="4" w:space="0" w:color="808080" w:themeColor="background1" w:themeShade="80"/>
              <w:right w:val="nil"/>
            </w:tcBorders>
          </w:tcPr>
          <w:p w14:paraId="6E87A561" w14:textId="3F76ABCD" w:rsidR="005F36F6" w:rsidRDefault="005F36F6" w:rsidP="008235F3">
            <w:pPr>
              <w:spacing w:line="240" w:lineRule="auto"/>
              <w:rPr>
                <w:rFonts w:ascii="Cambria" w:eastAsia="Calibri" w:hAnsi="Cambria"/>
                <w:sz w:val="20"/>
                <w:szCs w:val="20"/>
              </w:rPr>
            </w:pPr>
            <w:r>
              <w:rPr>
                <w:rFonts w:ascii="Cambria" w:eastAsia="Calibri" w:hAnsi="Cambria"/>
                <w:sz w:val="20"/>
                <w:szCs w:val="20"/>
              </w:rPr>
              <w:t>0,3</w:t>
            </w:r>
            <w:r w:rsidR="008235F3">
              <w:rPr>
                <w:rFonts w:ascii="Cambria" w:eastAsia="Calibri" w:hAnsi="Cambria"/>
                <w:sz w:val="20"/>
                <w:szCs w:val="20"/>
              </w:rPr>
              <w:t>1</w:t>
            </w:r>
          </w:p>
        </w:tc>
        <w:tc>
          <w:tcPr>
            <w:tcW w:w="1441" w:type="dxa"/>
            <w:tcBorders>
              <w:top w:val="single" w:sz="4" w:space="0" w:color="808080" w:themeColor="background1" w:themeShade="80"/>
              <w:left w:val="nil"/>
              <w:bottom w:val="single" w:sz="4" w:space="0" w:color="808080" w:themeColor="background1" w:themeShade="80"/>
              <w:right w:val="nil"/>
            </w:tcBorders>
          </w:tcPr>
          <w:p w14:paraId="64E07BF0" w14:textId="77777777" w:rsidR="005F36F6" w:rsidRDefault="005F36F6" w:rsidP="005F36F6">
            <w:pPr>
              <w:spacing w:line="240" w:lineRule="auto"/>
              <w:rPr>
                <w:rFonts w:ascii="Cambria" w:eastAsia="Calibri" w:hAnsi="Cambria"/>
                <w:b/>
                <w:sz w:val="20"/>
                <w:szCs w:val="20"/>
              </w:rPr>
            </w:pPr>
            <w:r>
              <w:rPr>
                <w:rFonts w:ascii="Cambria" w:eastAsia="Calibri" w:hAnsi="Cambria"/>
                <w:b/>
                <w:sz w:val="20"/>
                <w:szCs w:val="20"/>
              </w:rPr>
              <w:t>S23.1</w:t>
            </w:r>
          </w:p>
        </w:tc>
        <w:tc>
          <w:tcPr>
            <w:tcW w:w="1441" w:type="dxa"/>
            <w:tcBorders>
              <w:top w:val="single" w:sz="4" w:space="0" w:color="808080" w:themeColor="background1" w:themeShade="80"/>
              <w:left w:val="nil"/>
              <w:bottom w:val="single" w:sz="4" w:space="0" w:color="808080" w:themeColor="background1" w:themeShade="80"/>
              <w:right w:val="nil"/>
            </w:tcBorders>
          </w:tcPr>
          <w:p w14:paraId="12FF9037" w14:textId="71C88ABD" w:rsidR="005F36F6" w:rsidRDefault="005F36F6" w:rsidP="00D85E60">
            <w:pPr>
              <w:spacing w:line="240" w:lineRule="auto"/>
              <w:rPr>
                <w:rFonts w:ascii="Cambria" w:eastAsia="Calibri" w:hAnsi="Cambria"/>
                <w:sz w:val="20"/>
                <w:szCs w:val="20"/>
              </w:rPr>
            </w:pPr>
            <w:r>
              <w:rPr>
                <w:rFonts w:ascii="Cambria" w:eastAsia="Calibri" w:hAnsi="Cambria"/>
                <w:sz w:val="20"/>
                <w:szCs w:val="20"/>
              </w:rPr>
              <w:t>0,3</w:t>
            </w:r>
            <w:r w:rsidR="00D85E60">
              <w:rPr>
                <w:rFonts w:ascii="Cambria" w:eastAsia="Calibri" w:hAnsi="Cambria"/>
                <w:sz w:val="20"/>
                <w:szCs w:val="20"/>
              </w:rPr>
              <w:t>9</w:t>
            </w:r>
          </w:p>
        </w:tc>
        <w:tc>
          <w:tcPr>
            <w:tcW w:w="1441" w:type="dxa"/>
            <w:tcBorders>
              <w:top w:val="single" w:sz="4" w:space="0" w:color="808080" w:themeColor="background1" w:themeShade="80"/>
              <w:left w:val="nil"/>
              <w:bottom w:val="single" w:sz="4" w:space="0" w:color="808080" w:themeColor="background1" w:themeShade="80"/>
              <w:right w:val="nil"/>
            </w:tcBorders>
          </w:tcPr>
          <w:p w14:paraId="714C4247" w14:textId="6D9E811B" w:rsidR="005F36F6" w:rsidRDefault="005F36F6" w:rsidP="00D85E60">
            <w:pPr>
              <w:spacing w:line="240" w:lineRule="auto"/>
              <w:rPr>
                <w:rFonts w:ascii="Cambria" w:eastAsia="Calibri" w:hAnsi="Cambria"/>
                <w:sz w:val="20"/>
                <w:szCs w:val="20"/>
              </w:rPr>
            </w:pPr>
            <w:r>
              <w:rPr>
                <w:rFonts w:ascii="Cambria" w:eastAsia="Calibri" w:hAnsi="Cambria"/>
                <w:sz w:val="20"/>
                <w:szCs w:val="20"/>
              </w:rPr>
              <w:t>0,3</w:t>
            </w:r>
            <w:r w:rsidR="00D85E60">
              <w:rPr>
                <w:rFonts w:ascii="Cambria" w:eastAsia="Calibri" w:hAnsi="Cambria"/>
                <w:sz w:val="20"/>
                <w:szCs w:val="20"/>
              </w:rPr>
              <w:t>9</w:t>
            </w:r>
          </w:p>
        </w:tc>
      </w:tr>
      <w:tr w:rsidR="005F36F6" w14:paraId="79FA46EF" w14:textId="77777777" w:rsidTr="005F36F6">
        <w:tc>
          <w:tcPr>
            <w:tcW w:w="1440" w:type="dxa"/>
            <w:tcBorders>
              <w:top w:val="single" w:sz="4" w:space="0" w:color="808080" w:themeColor="background1" w:themeShade="80"/>
              <w:left w:val="nil"/>
              <w:bottom w:val="single" w:sz="4" w:space="0" w:color="808080" w:themeColor="background1" w:themeShade="80"/>
              <w:right w:val="nil"/>
            </w:tcBorders>
          </w:tcPr>
          <w:p w14:paraId="7358DF9B" w14:textId="77777777" w:rsidR="005F36F6" w:rsidRDefault="005F36F6" w:rsidP="005F36F6">
            <w:pPr>
              <w:spacing w:line="240" w:lineRule="auto"/>
              <w:rPr>
                <w:rFonts w:ascii="Cambria" w:eastAsia="Calibri" w:hAnsi="Cambria"/>
                <w:b/>
                <w:sz w:val="20"/>
                <w:szCs w:val="20"/>
              </w:rPr>
            </w:pPr>
            <w:r>
              <w:rPr>
                <w:rFonts w:ascii="Cambria" w:eastAsia="Calibri" w:hAnsi="Cambria"/>
                <w:b/>
                <w:sz w:val="20"/>
                <w:szCs w:val="20"/>
              </w:rPr>
              <w:t>S13.2</w:t>
            </w:r>
          </w:p>
        </w:tc>
        <w:tc>
          <w:tcPr>
            <w:tcW w:w="1441" w:type="dxa"/>
            <w:tcBorders>
              <w:top w:val="single" w:sz="4" w:space="0" w:color="808080" w:themeColor="background1" w:themeShade="80"/>
              <w:left w:val="nil"/>
              <w:bottom w:val="single" w:sz="4" w:space="0" w:color="808080" w:themeColor="background1" w:themeShade="80"/>
              <w:right w:val="nil"/>
            </w:tcBorders>
          </w:tcPr>
          <w:p w14:paraId="33873CFD" w14:textId="04E496FC" w:rsidR="005F36F6" w:rsidRDefault="005F36F6" w:rsidP="008235F3">
            <w:pPr>
              <w:spacing w:line="240" w:lineRule="auto"/>
              <w:rPr>
                <w:rFonts w:ascii="Cambria" w:eastAsia="Calibri" w:hAnsi="Cambria"/>
                <w:sz w:val="20"/>
                <w:szCs w:val="20"/>
              </w:rPr>
            </w:pPr>
            <w:r>
              <w:rPr>
                <w:rFonts w:ascii="Cambria" w:eastAsia="Calibri" w:hAnsi="Cambria"/>
                <w:sz w:val="20"/>
                <w:szCs w:val="20"/>
              </w:rPr>
              <w:t>0,5</w:t>
            </w:r>
            <w:r w:rsidR="008235F3">
              <w:rPr>
                <w:rFonts w:ascii="Cambria" w:eastAsia="Calibri" w:hAnsi="Cambria"/>
                <w:sz w:val="20"/>
                <w:szCs w:val="20"/>
              </w:rPr>
              <w:t>4</w:t>
            </w:r>
          </w:p>
        </w:tc>
        <w:tc>
          <w:tcPr>
            <w:tcW w:w="1441" w:type="dxa"/>
            <w:tcBorders>
              <w:top w:val="single" w:sz="4" w:space="0" w:color="808080" w:themeColor="background1" w:themeShade="80"/>
              <w:left w:val="nil"/>
              <w:bottom w:val="single" w:sz="4" w:space="0" w:color="808080" w:themeColor="background1" w:themeShade="80"/>
              <w:right w:val="nil"/>
            </w:tcBorders>
          </w:tcPr>
          <w:p w14:paraId="663B7D2A" w14:textId="2B34600B" w:rsidR="005F36F6" w:rsidRDefault="005F36F6" w:rsidP="008235F3">
            <w:pPr>
              <w:spacing w:line="240" w:lineRule="auto"/>
              <w:rPr>
                <w:rFonts w:ascii="Cambria" w:eastAsia="Calibri" w:hAnsi="Cambria"/>
                <w:sz w:val="20"/>
                <w:szCs w:val="20"/>
              </w:rPr>
            </w:pPr>
            <w:r>
              <w:rPr>
                <w:rFonts w:ascii="Cambria" w:eastAsia="Calibri" w:hAnsi="Cambria"/>
                <w:sz w:val="20"/>
                <w:szCs w:val="20"/>
              </w:rPr>
              <w:t>0,</w:t>
            </w:r>
            <w:r w:rsidR="008235F3">
              <w:rPr>
                <w:rFonts w:ascii="Cambria" w:eastAsia="Calibri" w:hAnsi="Cambria"/>
                <w:sz w:val="20"/>
                <w:szCs w:val="20"/>
              </w:rPr>
              <w:t>54</w:t>
            </w:r>
          </w:p>
        </w:tc>
        <w:tc>
          <w:tcPr>
            <w:tcW w:w="1441" w:type="dxa"/>
            <w:tcBorders>
              <w:top w:val="single" w:sz="4" w:space="0" w:color="808080" w:themeColor="background1" w:themeShade="80"/>
              <w:left w:val="nil"/>
              <w:bottom w:val="single" w:sz="4" w:space="0" w:color="808080" w:themeColor="background1" w:themeShade="80"/>
              <w:right w:val="nil"/>
            </w:tcBorders>
          </w:tcPr>
          <w:p w14:paraId="133DAA7F" w14:textId="77777777" w:rsidR="005F36F6" w:rsidRDefault="005F36F6" w:rsidP="005F36F6">
            <w:pPr>
              <w:spacing w:line="240" w:lineRule="auto"/>
              <w:rPr>
                <w:rFonts w:ascii="Cambria" w:eastAsia="Calibri" w:hAnsi="Cambria"/>
                <w:b/>
                <w:sz w:val="20"/>
                <w:szCs w:val="20"/>
              </w:rPr>
            </w:pPr>
            <w:r>
              <w:rPr>
                <w:rFonts w:ascii="Cambria" w:eastAsia="Calibri" w:hAnsi="Cambria"/>
                <w:b/>
                <w:sz w:val="20"/>
                <w:szCs w:val="20"/>
              </w:rPr>
              <w:t>S23.2</w:t>
            </w:r>
          </w:p>
        </w:tc>
        <w:tc>
          <w:tcPr>
            <w:tcW w:w="1441" w:type="dxa"/>
            <w:tcBorders>
              <w:top w:val="single" w:sz="4" w:space="0" w:color="808080" w:themeColor="background1" w:themeShade="80"/>
              <w:left w:val="nil"/>
              <w:bottom w:val="single" w:sz="4" w:space="0" w:color="808080" w:themeColor="background1" w:themeShade="80"/>
              <w:right w:val="nil"/>
            </w:tcBorders>
          </w:tcPr>
          <w:p w14:paraId="3FC295BD" w14:textId="0FCA40FB" w:rsidR="005F36F6" w:rsidRDefault="005F36F6" w:rsidP="00D85E60">
            <w:pPr>
              <w:spacing w:line="240" w:lineRule="auto"/>
              <w:rPr>
                <w:rFonts w:ascii="Cambria" w:eastAsia="Calibri" w:hAnsi="Cambria"/>
                <w:sz w:val="20"/>
                <w:szCs w:val="20"/>
              </w:rPr>
            </w:pPr>
            <w:r>
              <w:rPr>
                <w:rFonts w:ascii="Cambria" w:eastAsia="Calibri" w:hAnsi="Cambria"/>
                <w:sz w:val="20"/>
                <w:szCs w:val="20"/>
              </w:rPr>
              <w:t>0,3</w:t>
            </w:r>
            <w:r w:rsidR="00D85E60">
              <w:rPr>
                <w:rFonts w:ascii="Cambria" w:eastAsia="Calibri" w:hAnsi="Cambria"/>
                <w:sz w:val="20"/>
                <w:szCs w:val="20"/>
              </w:rPr>
              <w:t>7</w:t>
            </w:r>
          </w:p>
        </w:tc>
        <w:tc>
          <w:tcPr>
            <w:tcW w:w="1441" w:type="dxa"/>
            <w:tcBorders>
              <w:top w:val="single" w:sz="4" w:space="0" w:color="808080" w:themeColor="background1" w:themeShade="80"/>
              <w:left w:val="nil"/>
              <w:bottom w:val="single" w:sz="4" w:space="0" w:color="808080" w:themeColor="background1" w:themeShade="80"/>
              <w:right w:val="nil"/>
            </w:tcBorders>
          </w:tcPr>
          <w:p w14:paraId="26F75811" w14:textId="3DC30FDE" w:rsidR="005F36F6" w:rsidRDefault="005F36F6" w:rsidP="00D85E60">
            <w:pPr>
              <w:spacing w:line="240" w:lineRule="auto"/>
              <w:rPr>
                <w:rFonts w:ascii="Cambria" w:eastAsia="Calibri" w:hAnsi="Cambria"/>
                <w:sz w:val="20"/>
                <w:szCs w:val="20"/>
              </w:rPr>
            </w:pPr>
            <w:r>
              <w:rPr>
                <w:rFonts w:ascii="Cambria" w:eastAsia="Calibri" w:hAnsi="Cambria"/>
                <w:sz w:val="20"/>
                <w:szCs w:val="20"/>
              </w:rPr>
              <w:t>0,</w:t>
            </w:r>
            <w:r w:rsidR="00D85E60">
              <w:rPr>
                <w:rFonts w:ascii="Cambria" w:eastAsia="Calibri" w:hAnsi="Cambria"/>
                <w:sz w:val="20"/>
                <w:szCs w:val="20"/>
              </w:rPr>
              <w:t>41</w:t>
            </w:r>
          </w:p>
        </w:tc>
      </w:tr>
      <w:tr w:rsidR="005F36F6" w14:paraId="0D0BF975" w14:textId="77777777" w:rsidTr="005F36F6">
        <w:tc>
          <w:tcPr>
            <w:tcW w:w="1440" w:type="dxa"/>
            <w:tcBorders>
              <w:top w:val="single" w:sz="4" w:space="0" w:color="808080" w:themeColor="background1" w:themeShade="80"/>
              <w:left w:val="nil"/>
              <w:bottom w:val="single" w:sz="4" w:space="0" w:color="808080" w:themeColor="background1" w:themeShade="80"/>
              <w:right w:val="nil"/>
            </w:tcBorders>
          </w:tcPr>
          <w:p w14:paraId="118038F6" w14:textId="77777777" w:rsidR="005F36F6" w:rsidRDefault="005F36F6" w:rsidP="005F36F6">
            <w:pPr>
              <w:spacing w:line="240" w:lineRule="auto"/>
              <w:rPr>
                <w:rFonts w:ascii="Cambria" w:eastAsia="Calibri" w:hAnsi="Cambria"/>
                <w:b/>
                <w:sz w:val="20"/>
                <w:szCs w:val="20"/>
              </w:rPr>
            </w:pPr>
            <w:r>
              <w:rPr>
                <w:rFonts w:ascii="Cambria" w:eastAsia="Calibri" w:hAnsi="Cambria"/>
                <w:b/>
                <w:sz w:val="20"/>
                <w:szCs w:val="20"/>
              </w:rPr>
              <w:t>S14.1</w:t>
            </w:r>
          </w:p>
        </w:tc>
        <w:tc>
          <w:tcPr>
            <w:tcW w:w="1441" w:type="dxa"/>
            <w:tcBorders>
              <w:top w:val="single" w:sz="4" w:space="0" w:color="808080" w:themeColor="background1" w:themeShade="80"/>
              <w:left w:val="nil"/>
              <w:bottom w:val="single" w:sz="4" w:space="0" w:color="808080" w:themeColor="background1" w:themeShade="80"/>
              <w:right w:val="nil"/>
            </w:tcBorders>
          </w:tcPr>
          <w:p w14:paraId="7F15EBD6" w14:textId="5330A599" w:rsidR="005F36F6" w:rsidRDefault="005F36F6" w:rsidP="008235F3">
            <w:pPr>
              <w:spacing w:line="240" w:lineRule="auto"/>
              <w:rPr>
                <w:rFonts w:ascii="Cambria" w:eastAsia="Calibri" w:hAnsi="Cambria"/>
                <w:sz w:val="20"/>
                <w:szCs w:val="20"/>
              </w:rPr>
            </w:pPr>
            <w:r>
              <w:rPr>
                <w:rFonts w:ascii="Cambria" w:eastAsia="Calibri" w:hAnsi="Cambria"/>
                <w:sz w:val="20"/>
                <w:szCs w:val="20"/>
              </w:rPr>
              <w:t>0,7</w:t>
            </w:r>
            <w:r w:rsidR="008235F3">
              <w:rPr>
                <w:rFonts w:ascii="Cambria" w:eastAsia="Calibri" w:hAnsi="Cambria"/>
                <w:sz w:val="20"/>
                <w:szCs w:val="20"/>
              </w:rPr>
              <w:t>3</w:t>
            </w:r>
          </w:p>
        </w:tc>
        <w:tc>
          <w:tcPr>
            <w:tcW w:w="1441" w:type="dxa"/>
            <w:tcBorders>
              <w:top w:val="single" w:sz="4" w:space="0" w:color="808080" w:themeColor="background1" w:themeShade="80"/>
              <w:left w:val="nil"/>
              <w:bottom w:val="single" w:sz="4" w:space="0" w:color="808080" w:themeColor="background1" w:themeShade="80"/>
              <w:right w:val="nil"/>
            </w:tcBorders>
          </w:tcPr>
          <w:p w14:paraId="070572F9" w14:textId="4157447F" w:rsidR="005F36F6" w:rsidRDefault="005F36F6" w:rsidP="008235F3">
            <w:pPr>
              <w:spacing w:line="240" w:lineRule="auto"/>
              <w:rPr>
                <w:rFonts w:ascii="Cambria" w:eastAsia="Calibri" w:hAnsi="Cambria"/>
                <w:sz w:val="20"/>
                <w:szCs w:val="20"/>
              </w:rPr>
            </w:pPr>
            <w:r>
              <w:rPr>
                <w:rFonts w:ascii="Cambria" w:eastAsia="Calibri" w:hAnsi="Cambria"/>
                <w:sz w:val="20"/>
                <w:szCs w:val="20"/>
              </w:rPr>
              <w:t>0,4</w:t>
            </w:r>
            <w:r w:rsidR="008235F3">
              <w:rPr>
                <w:rFonts w:ascii="Cambria" w:eastAsia="Calibri" w:hAnsi="Cambria"/>
                <w:sz w:val="20"/>
                <w:szCs w:val="20"/>
              </w:rPr>
              <w:t>7</w:t>
            </w:r>
          </w:p>
        </w:tc>
        <w:tc>
          <w:tcPr>
            <w:tcW w:w="1441" w:type="dxa"/>
            <w:tcBorders>
              <w:top w:val="single" w:sz="4" w:space="0" w:color="808080" w:themeColor="background1" w:themeShade="80"/>
              <w:left w:val="nil"/>
              <w:bottom w:val="single" w:sz="4" w:space="0" w:color="808080" w:themeColor="background1" w:themeShade="80"/>
              <w:right w:val="nil"/>
            </w:tcBorders>
          </w:tcPr>
          <w:p w14:paraId="7718623E" w14:textId="77777777" w:rsidR="005F36F6" w:rsidRDefault="005F36F6" w:rsidP="005F36F6">
            <w:pPr>
              <w:spacing w:line="240" w:lineRule="auto"/>
              <w:rPr>
                <w:rFonts w:ascii="Cambria" w:eastAsia="Calibri" w:hAnsi="Cambria"/>
                <w:b/>
                <w:sz w:val="20"/>
                <w:szCs w:val="20"/>
              </w:rPr>
            </w:pPr>
            <w:r>
              <w:rPr>
                <w:rFonts w:ascii="Cambria" w:eastAsia="Calibri" w:hAnsi="Cambria"/>
                <w:b/>
                <w:sz w:val="20"/>
                <w:szCs w:val="20"/>
              </w:rPr>
              <w:t>S24</w:t>
            </w:r>
          </w:p>
        </w:tc>
        <w:tc>
          <w:tcPr>
            <w:tcW w:w="1441" w:type="dxa"/>
            <w:tcBorders>
              <w:top w:val="single" w:sz="4" w:space="0" w:color="808080" w:themeColor="background1" w:themeShade="80"/>
              <w:left w:val="nil"/>
              <w:bottom w:val="single" w:sz="4" w:space="0" w:color="808080" w:themeColor="background1" w:themeShade="80"/>
              <w:right w:val="nil"/>
            </w:tcBorders>
          </w:tcPr>
          <w:p w14:paraId="7D7DCFAB" w14:textId="7773845C" w:rsidR="005F36F6" w:rsidRDefault="00D85E60" w:rsidP="005F36F6">
            <w:pPr>
              <w:spacing w:line="240" w:lineRule="auto"/>
              <w:rPr>
                <w:rFonts w:ascii="Cambria" w:eastAsia="Calibri" w:hAnsi="Cambria"/>
                <w:sz w:val="20"/>
                <w:szCs w:val="20"/>
              </w:rPr>
            </w:pPr>
            <w:r>
              <w:rPr>
                <w:rFonts w:ascii="Cambria" w:eastAsia="Calibri" w:hAnsi="Cambria"/>
                <w:sz w:val="20"/>
                <w:szCs w:val="20"/>
              </w:rPr>
              <w:t>0,42</w:t>
            </w:r>
          </w:p>
        </w:tc>
        <w:tc>
          <w:tcPr>
            <w:tcW w:w="1441" w:type="dxa"/>
            <w:tcBorders>
              <w:top w:val="single" w:sz="4" w:space="0" w:color="808080" w:themeColor="background1" w:themeShade="80"/>
              <w:left w:val="nil"/>
              <w:bottom w:val="single" w:sz="4" w:space="0" w:color="808080" w:themeColor="background1" w:themeShade="80"/>
              <w:right w:val="nil"/>
            </w:tcBorders>
          </w:tcPr>
          <w:p w14:paraId="5E94C9BB" w14:textId="45D4FB2B" w:rsidR="005F36F6" w:rsidRDefault="00D85E60" w:rsidP="005F36F6">
            <w:pPr>
              <w:spacing w:line="240" w:lineRule="auto"/>
              <w:rPr>
                <w:rFonts w:ascii="Cambria" w:eastAsia="Calibri" w:hAnsi="Cambria"/>
                <w:sz w:val="20"/>
                <w:szCs w:val="20"/>
              </w:rPr>
            </w:pPr>
            <w:r>
              <w:rPr>
                <w:rFonts w:ascii="Cambria" w:eastAsia="Calibri" w:hAnsi="Cambria"/>
                <w:sz w:val="20"/>
                <w:szCs w:val="20"/>
              </w:rPr>
              <w:t>0,35</w:t>
            </w:r>
          </w:p>
        </w:tc>
      </w:tr>
      <w:tr w:rsidR="005F36F6" w14:paraId="1D697A6E" w14:textId="77777777" w:rsidTr="00F4529F">
        <w:tc>
          <w:tcPr>
            <w:tcW w:w="1440" w:type="dxa"/>
            <w:tcBorders>
              <w:top w:val="single" w:sz="4" w:space="0" w:color="808080" w:themeColor="background1" w:themeShade="80"/>
              <w:left w:val="nil"/>
              <w:bottom w:val="single" w:sz="4" w:space="0" w:color="auto"/>
              <w:right w:val="nil"/>
            </w:tcBorders>
          </w:tcPr>
          <w:p w14:paraId="1F6DADE9" w14:textId="77777777" w:rsidR="005F36F6" w:rsidRDefault="005F36F6" w:rsidP="005F36F6">
            <w:pPr>
              <w:spacing w:line="240" w:lineRule="auto"/>
              <w:rPr>
                <w:rFonts w:ascii="Cambria" w:eastAsia="Calibri" w:hAnsi="Cambria"/>
                <w:b/>
                <w:sz w:val="20"/>
                <w:szCs w:val="20"/>
              </w:rPr>
            </w:pPr>
          </w:p>
        </w:tc>
        <w:tc>
          <w:tcPr>
            <w:tcW w:w="1441" w:type="dxa"/>
            <w:tcBorders>
              <w:top w:val="single" w:sz="4" w:space="0" w:color="808080" w:themeColor="background1" w:themeShade="80"/>
              <w:left w:val="nil"/>
              <w:bottom w:val="single" w:sz="4" w:space="0" w:color="auto"/>
              <w:right w:val="nil"/>
            </w:tcBorders>
          </w:tcPr>
          <w:p w14:paraId="4DB58428" w14:textId="77777777" w:rsidR="005F36F6" w:rsidRDefault="005F36F6" w:rsidP="005F36F6">
            <w:pPr>
              <w:spacing w:line="240" w:lineRule="auto"/>
              <w:rPr>
                <w:rFonts w:ascii="Cambria" w:eastAsia="Calibri" w:hAnsi="Cambria"/>
                <w:sz w:val="20"/>
                <w:szCs w:val="20"/>
              </w:rPr>
            </w:pPr>
          </w:p>
        </w:tc>
        <w:tc>
          <w:tcPr>
            <w:tcW w:w="1441" w:type="dxa"/>
            <w:tcBorders>
              <w:top w:val="single" w:sz="4" w:space="0" w:color="808080" w:themeColor="background1" w:themeShade="80"/>
              <w:left w:val="nil"/>
              <w:bottom w:val="single" w:sz="4" w:space="0" w:color="auto"/>
              <w:right w:val="nil"/>
            </w:tcBorders>
          </w:tcPr>
          <w:p w14:paraId="479BDB6E" w14:textId="77777777" w:rsidR="005F36F6" w:rsidRDefault="005F36F6" w:rsidP="005F36F6">
            <w:pPr>
              <w:spacing w:line="240" w:lineRule="auto"/>
              <w:rPr>
                <w:rFonts w:ascii="Cambria" w:eastAsia="Calibri" w:hAnsi="Cambria"/>
                <w:sz w:val="20"/>
                <w:szCs w:val="20"/>
              </w:rPr>
            </w:pPr>
          </w:p>
        </w:tc>
        <w:tc>
          <w:tcPr>
            <w:tcW w:w="1441" w:type="dxa"/>
            <w:tcBorders>
              <w:top w:val="single" w:sz="4" w:space="0" w:color="808080" w:themeColor="background1" w:themeShade="80"/>
              <w:left w:val="nil"/>
              <w:bottom w:val="single" w:sz="4" w:space="0" w:color="auto"/>
              <w:right w:val="nil"/>
            </w:tcBorders>
          </w:tcPr>
          <w:p w14:paraId="413DF030" w14:textId="77777777" w:rsidR="005F36F6" w:rsidRDefault="005F36F6" w:rsidP="005F36F6">
            <w:pPr>
              <w:spacing w:line="240" w:lineRule="auto"/>
              <w:rPr>
                <w:rFonts w:ascii="Cambria" w:eastAsia="Calibri" w:hAnsi="Cambria"/>
                <w:b/>
                <w:sz w:val="20"/>
                <w:szCs w:val="20"/>
              </w:rPr>
            </w:pPr>
            <w:r>
              <w:rPr>
                <w:rFonts w:ascii="Cambria" w:eastAsia="Calibri" w:hAnsi="Cambria"/>
                <w:b/>
                <w:sz w:val="20"/>
                <w:szCs w:val="20"/>
              </w:rPr>
              <w:t>S25</w:t>
            </w:r>
          </w:p>
        </w:tc>
        <w:tc>
          <w:tcPr>
            <w:tcW w:w="1441" w:type="dxa"/>
            <w:tcBorders>
              <w:top w:val="single" w:sz="4" w:space="0" w:color="808080" w:themeColor="background1" w:themeShade="80"/>
              <w:left w:val="nil"/>
              <w:bottom w:val="single" w:sz="4" w:space="0" w:color="auto"/>
              <w:right w:val="nil"/>
            </w:tcBorders>
          </w:tcPr>
          <w:p w14:paraId="00344A7E" w14:textId="55081AE1" w:rsidR="005F36F6" w:rsidRDefault="00D85E60" w:rsidP="005F36F6">
            <w:pPr>
              <w:spacing w:line="240" w:lineRule="auto"/>
              <w:rPr>
                <w:rFonts w:ascii="Cambria" w:eastAsia="Calibri" w:hAnsi="Cambria"/>
                <w:sz w:val="20"/>
                <w:szCs w:val="20"/>
              </w:rPr>
            </w:pPr>
            <w:r>
              <w:rPr>
                <w:rFonts w:ascii="Cambria" w:eastAsia="Calibri" w:hAnsi="Cambria"/>
                <w:sz w:val="20"/>
                <w:szCs w:val="20"/>
              </w:rPr>
              <w:t>0,65</w:t>
            </w:r>
          </w:p>
        </w:tc>
        <w:tc>
          <w:tcPr>
            <w:tcW w:w="1441" w:type="dxa"/>
            <w:tcBorders>
              <w:top w:val="single" w:sz="4" w:space="0" w:color="808080" w:themeColor="background1" w:themeShade="80"/>
              <w:left w:val="nil"/>
              <w:bottom w:val="single" w:sz="4" w:space="0" w:color="auto"/>
              <w:right w:val="nil"/>
            </w:tcBorders>
          </w:tcPr>
          <w:p w14:paraId="711A6A36" w14:textId="5D084EDB" w:rsidR="005F36F6" w:rsidRDefault="00D85E60" w:rsidP="005F36F6">
            <w:pPr>
              <w:spacing w:line="240" w:lineRule="auto"/>
              <w:rPr>
                <w:rFonts w:ascii="Cambria" w:eastAsia="Calibri" w:hAnsi="Cambria"/>
                <w:sz w:val="20"/>
                <w:szCs w:val="20"/>
              </w:rPr>
            </w:pPr>
            <w:r>
              <w:rPr>
                <w:rFonts w:ascii="Cambria" w:eastAsia="Calibri" w:hAnsi="Cambria"/>
                <w:sz w:val="20"/>
                <w:szCs w:val="20"/>
              </w:rPr>
              <w:t>0,50</w:t>
            </w:r>
          </w:p>
        </w:tc>
      </w:tr>
    </w:tbl>
    <w:p w14:paraId="728A8388" w14:textId="77777777" w:rsidR="003635F5" w:rsidRDefault="003635F5" w:rsidP="003635F5">
      <w:pPr>
        <w:spacing w:after="0" w:line="240" w:lineRule="auto"/>
        <w:rPr>
          <w:rFonts w:ascii="Times New Roman" w:hAnsi="Times New Roman" w:cs="Times New Roman"/>
          <w:sz w:val="24"/>
          <w:szCs w:val="24"/>
          <w:lang w:val="en-US"/>
        </w:rPr>
      </w:pPr>
    </w:p>
    <w:p w14:paraId="46E4F3BD" w14:textId="27BE7B90" w:rsidR="003635F5" w:rsidRPr="005F36F6" w:rsidRDefault="005F36F6" w:rsidP="005F36F6">
      <w:pPr>
        <w:ind w:firstLine="567"/>
        <w:jc w:val="both"/>
        <w:rPr>
          <w:rFonts w:ascii="Cambria" w:hAnsi="Cambria"/>
        </w:rPr>
      </w:pPr>
      <w:r w:rsidRPr="005F36F6">
        <w:rPr>
          <w:rFonts w:ascii="Cambria" w:hAnsi="Cambria"/>
        </w:rPr>
        <w:t xml:space="preserve">Test geliştirmede madde seçiminde göz önünde bulundurulması gereken bazı kriterler araştırmacılar tarafından açıklanmıştır. Buna göre; testte yer alacak maddelerin ayırıcılık indeksinin 0.19 ve altında olması o maddenin o test içerisinde yer almaması gerektiği; 0.20 ve 0.29 arasında olması o maddenin düzeltilerek test içerisinde yer alabileceği; 0.30 ve 0.39 arasında olması maddenin ayırıcılığının iyi düzeyde olduğu ve 0.40 ve üzerinde olması o maddenin bilen ve bilmeyeni çok iyi düzeyde ayırabildiği şeklinde yorumlanır (Tekin, 2003; Turgut ve Baykul, 2010). Ayrıca testte yer alacak maddelerin ortalama güçlüklerinin 0.5 düzeyinde olması istenir (Tekin, 2003; Turgut ve Baykul, 2010). Bir diğer kriter ise testin güvenirliği ile ilgilidir. Buna göre çoktan seçmeli testlerde olduğu gibi doğru cevaba 1, yanlış ve boş cevaplara 0 verilerek puanlama yapılan ölçme araçlarında güvenirlik katsayısı olarak kullanılan KR-20’nin minimum 0.60 olması (Özdamar, 2016), 0.70’den büyük KR-20 değerinin yüksek güvenirlik göstergesi olduğu belirtilmiştir (Büyüköztürk, 2012; Özdamar, 2016). Tablo 2 incelendiğinde elde edilen değerler testin ortalama güçlükte ve iyi düzeyde ayırt ediciliğe sahip olduğunu ve güvenirliğinin kabul edilebilir olduğunu  (KR-20&gt; 0.70) göstermekle birlikte Tablo 3 incelendiğinde bazı maddelerin (2, 3, </w:t>
      </w:r>
      <w:r w:rsidR="00D96CB0">
        <w:rPr>
          <w:rFonts w:ascii="Cambria" w:hAnsi="Cambria"/>
        </w:rPr>
        <w:t xml:space="preserve">4, 5, </w:t>
      </w:r>
      <w:r w:rsidRPr="005F36F6">
        <w:rPr>
          <w:rFonts w:ascii="Cambria" w:hAnsi="Cambria"/>
        </w:rPr>
        <w:t>6, 8, 12.2, 19.1, 20 ve 21.2 sorular) ayırıcılık indekslerinin 0.</w:t>
      </w:r>
      <w:r w:rsidR="000654D1">
        <w:rPr>
          <w:rFonts w:ascii="Cambria" w:hAnsi="Cambria"/>
        </w:rPr>
        <w:t>3</w:t>
      </w:r>
      <w:r w:rsidRPr="005F36F6">
        <w:rPr>
          <w:rFonts w:ascii="Cambria" w:hAnsi="Cambria"/>
        </w:rPr>
        <w:t>0’</w:t>
      </w:r>
      <w:r w:rsidR="000654D1">
        <w:rPr>
          <w:rFonts w:ascii="Cambria" w:hAnsi="Cambria"/>
        </w:rPr>
        <w:t>un olduğu göze çarpmaktadır. Bu maddeler çıkarıldıktan sonra tekrarlanan analizde elde edilen sonuçlar Tablo 4’de sunulmuştur.</w:t>
      </w:r>
      <w:r w:rsidRPr="005F36F6">
        <w:rPr>
          <w:rFonts w:ascii="Cambria" w:hAnsi="Cambria"/>
        </w:rPr>
        <w:t xml:space="preserve"> </w:t>
      </w:r>
    </w:p>
    <w:bookmarkEnd w:id="0"/>
    <w:bookmarkEnd w:id="1"/>
    <w:bookmarkEnd w:id="2"/>
    <w:p w14:paraId="586772E6" w14:textId="77777777" w:rsidR="00877723" w:rsidRDefault="00877723" w:rsidP="00877723">
      <w:pPr>
        <w:spacing w:before="120" w:after="120" w:line="240" w:lineRule="auto"/>
        <w:jc w:val="both"/>
        <w:rPr>
          <w:rFonts w:ascii="Cambria" w:eastAsia="Times New Roman" w:hAnsi="Cambria" w:cs="Times New Roman"/>
          <w:i/>
          <w:color w:val="000000" w:themeColor="text1"/>
          <w:sz w:val="20"/>
          <w:lang w:eastAsia="tr-TR"/>
        </w:rPr>
      </w:pPr>
      <w:r>
        <w:rPr>
          <w:rFonts w:ascii="Cambria" w:eastAsia="Times New Roman" w:hAnsi="Cambria" w:cs="Times New Roman"/>
          <w:b/>
          <w:color w:val="000000" w:themeColor="text1"/>
          <w:sz w:val="20"/>
          <w:lang w:eastAsia="tr-TR"/>
        </w:rPr>
        <w:t>Tablo 4.</w:t>
      </w:r>
      <w:r>
        <w:rPr>
          <w:rFonts w:ascii="Cambria" w:eastAsia="Times New Roman" w:hAnsi="Cambria" w:cs="Times New Roman"/>
          <w:color w:val="000000" w:themeColor="text1"/>
          <w:sz w:val="20"/>
          <w:lang w:eastAsia="tr-TR"/>
        </w:rPr>
        <w:t xml:space="preserve"> </w:t>
      </w:r>
      <w:r>
        <w:rPr>
          <w:rFonts w:ascii="Cambria" w:eastAsia="Times New Roman" w:hAnsi="Cambria" w:cs="Times New Roman"/>
          <w:i/>
          <w:color w:val="000000" w:themeColor="text1"/>
          <w:sz w:val="20"/>
          <w:lang w:eastAsia="tr-TR"/>
        </w:rPr>
        <w:t>Ayırıcılık indeksi düşük olan maddeler çıkarıldıktan sonra testin analiz sonuçları</w:t>
      </w:r>
    </w:p>
    <w:tbl>
      <w:tblPr>
        <w:tblW w:w="0" w:type="auto"/>
        <w:tblBorders>
          <w:bottom w:val="single" w:sz="4" w:space="0" w:color="auto"/>
        </w:tblBorders>
        <w:tblLook w:val="05E0" w:firstRow="1" w:lastRow="1" w:firstColumn="1" w:lastColumn="1" w:noHBand="0" w:noVBand="1"/>
      </w:tblPr>
      <w:tblGrid>
        <w:gridCol w:w="1440"/>
        <w:gridCol w:w="1441"/>
        <w:gridCol w:w="1441"/>
        <w:gridCol w:w="1441"/>
        <w:gridCol w:w="1441"/>
        <w:gridCol w:w="1441"/>
      </w:tblGrid>
      <w:tr w:rsidR="00877723" w14:paraId="5CDA298F" w14:textId="77777777" w:rsidTr="00877723">
        <w:tc>
          <w:tcPr>
            <w:tcW w:w="1440" w:type="dxa"/>
            <w:tcBorders>
              <w:top w:val="single" w:sz="4" w:space="0" w:color="auto"/>
              <w:left w:val="nil"/>
              <w:bottom w:val="single" w:sz="4" w:space="0" w:color="auto"/>
              <w:right w:val="nil"/>
            </w:tcBorders>
            <w:hideMark/>
          </w:tcPr>
          <w:p w14:paraId="13AFC836" w14:textId="77777777" w:rsidR="00877723" w:rsidRDefault="00877723">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N</w:t>
            </w:r>
          </w:p>
        </w:tc>
        <w:tc>
          <w:tcPr>
            <w:tcW w:w="1441" w:type="dxa"/>
            <w:tcBorders>
              <w:top w:val="single" w:sz="4" w:space="0" w:color="auto"/>
              <w:left w:val="nil"/>
              <w:bottom w:val="single" w:sz="4" w:space="0" w:color="auto"/>
              <w:right w:val="nil"/>
            </w:tcBorders>
            <w:hideMark/>
          </w:tcPr>
          <w:p w14:paraId="59A06D3F" w14:textId="77777777" w:rsidR="00877723" w:rsidRDefault="00877723">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 xml:space="preserve"> </w:t>
            </w:r>
            <w:r>
              <w:rPr>
                <w:noProof/>
                <w:position w:val="-6"/>
                <w:lang w:val="en-US"/>
              </w:rPr>
              <w:drawing>
                <wp:inline distT="0" distB="0" distL="0" distR="0" wp14:anchorId="21A234FC" wp14:editId="66D77060">
                  <wp:extent cx="190500" cy="1714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tc>
        <w:tc>
          <w:tcPr>
            <w:tcW w:w="1441" w:type="dxa"/>
            <w:tcBorders>
              <w:top w:val="single" w:sz="4" w:space="0" w:color="auto"/>
              <w:left w:val="nil"/>
              <w:bottom w:val="single" w:sz="4" w:space="0" w:color="auto"/>
              <w:right w:val="nil"/>
            </w:tcBorders>
            <w:hideMark/>
          </w:tcPr>
          <w:p w14:paraId="7A8BFB7A" w14:textId="77777777" w:rsidR="00877723" w:rsidRDefault="00877723">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 xml:space="preserve"> (SS)</w:t>
            </w:r>
          </w:p>
        </w:tc>
        <w:tc>
          <w:tcPr>
            <w:tcW w:w="1441" w:type="dxa"/>
            <w:tcBorders>
              <w:top w:val="single" w:sz="4" w:space="0" w:color="auto"/>
              <w:left w:val="nil"/>
              <w:bottom w:val="single" w:sz="4" w:space="0" w:color="auto"/>
              <w:right w:val="nil"/>
            </w:tcBorders>
            <w:hideMark/>
          </w:tcPr>
          <w:p w14:paraId="673B5F3E" w14:textId="77777777" w:rsidR="00877723" w:rsidRDefault="00877723">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p</w:t>
            </w:r>
            <w:r>
              <w:rPr>
                <w:rFonts w:ascii="Cambria" w:eastAsia="Calibri" w:hAnsi="Cambria"/>
                <w:b/>
                <w:kern w:val="2"/>
                <w:sz w:val="20"/>
                <w:szCs w:val="20"/>
                <w:vertAlign w:val="subscript"/>
                <w:lang w:eastAsia="tr-TR"/>
              </w:rPr>
              <w:t>ort</w:t>
            </w:r>
          </w:p>
        </w:tc>
        <w:tc>
          <w:tcPr>
            <w:tcW w:w="1441" w:type="dxa"/>
            <w:tcBorders>
              <w:top w:val="single" w:sz="4" w:space="0" w:color="auto"/>
              <w:left w:val="nil"/>
              <w:bottom w:val="single" w:sz="4" w:space="0" w:color="auto"/>
              <w:right w:val="nil"/>
            </w:tcBorders>
            <w:hideMark/>
          </w:tcPr>
          <w:p w14:paraId="6BC1CB53" w14:textId="77777777" w:rsidR="00877723" w:rsidRDefault="00877723">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 xml:space="preserve"> </w:t>
            </w:r>
            <w:r>
              <w:t>r</w:t>
            </w:r>
            <w:r>
              <w:rPr>
                <w:vertAlign w:val="subscript"/>
              </w:rPr>
              <w:t>jxort</w:t>
            </w:r>
          </w:p>
        </w:tc>
        <w:tc>
          <w:tcPr>
            <w:tcW w:w="1441" w:type="dxa"/>
            <w:tcBorders>
              <w:top w:val="single" w:sz="4" w:space="0" w:color="auto"/>
              <w:left w:val="nil"/>
              <w:bottom w:val="single" w:sz="4" w:space="0" w:color="auto"/>
              <w:right w:val="nil"/>
            </w:tcBorders>
            <w:hideMark/>
          </w:tcPr>
          <w:p w14:paraId="04A22E62" w14:textId="77777777" w:rsidR="00877723" w:rsidRDefault="00877723">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KR-20</w:t>
            </w:r>
          </w:p>
        </w:tc>
      </w:tr>
      <w:tr w:rsidR="00877723" w14:paraId="73534CE3" w14:textId="77777777" w:rsidTr="00877723">
        <w:tc>
          <w:tcPr>
            <w:tcW w:w="1440" w:type="dxa"/>
            <w:tcBorders>
              <w:top w:val="single" w:sz="4" w:space="0" w:color="auto"/>
              <w:left w:val="nil"/>
              <w:bottom w:val="single" w:sz="4" w:space="0" w:color="auto"/>
              <w:right w:val="nil"/>
            </w:tcBorders>
            <w:hideMark/>
          </w:tcPr>
          <w:p w14:paraId="3879497D" w14:textId="37C7BA7F" w:rsidR="00877723" w:rsidRDefault="00877723" w:rsidP="003C0C91">
            <w:pPr>
              <w:spacing w:after="0" w:line="240" w:lineRule="auto"/>
              <w:rPr>
                <w:rFonts w:ascii="Cambria" w:eastAsia="Calibri" w:hAnsi="Cambria"/>
                <w:kern w:val="2"/>
                <w:sz w:val="20"/>
                <w:szCs w:val="20"/>
                <w:lang w:eastAsia="tr-TR"/>
              </w:rPr>
            </w:pPr>
            <w:r>
              <w:rPr>
                <w:rFonts w:ascii="Cambria" w:eastAsia="Calibri" w:hAnsi="Cambria"/>
                <w:kern w:val="2"/>
                <w:sz w:val="20"/>
                <w:szCs w:val="20"/>
                <w:lang w:eastAsia="tr-TR"/>
              </w:rPr>
              <w:t>4</w:t>
            </w:r>
            <w:r w:rsidR="003C0C91">
              <w:rPr>
                <w:rFonts w:ascii="Cambria" w:eastAsia="Calibri" w:hAnsi="Cambria"/>
                <w:kern w:val="2"/>
                <w:sz w:val="20"/>
                <w:szCs w:val="20"/>
                <w:lang w:eastAsia="tr-TR"/>
              </w:rPr>
              <w:t>81</w:t>
            </w:r>
          </w:p>
        </w:tc>
        <w:tc>
          <w:tcPr>
            <w:tcW w:w="1441" w:type="dxa"/>
            <w:tcBorders>
              <w:top w:val="single" w:sz="4" w:space="0" w:color="auto"/>
              <w:left w:val="nil"/>
              <w:bottom w:val="single" w:sz="4" w:space="0" w:color="auto"/>
              <w:right w:val="nil"/>
            </w:tcBorders>
            <w:hideMark/>
          </w:tcPr>
          <w:p w14:paraId="20050186" w14:textId="5290E83E" w:rsidR="00877723" w:rsidRDefault="00877723" w:rsidP="003C0C91">
            <w:pPr>
              <w:spacing w:after="0" w:line="240" w:lineRule="auto"/>
              <w:rPr>
                <w:rFonts w:ascii="Cambria" w:eastAsia="Calibri" w:hAnsi="Cambria"/>
                <w:kern w:val="2"/>
                <w:sz w:val="20"/>
                <w:szCs w:val="20"/>
                <w:lang w:eastAsia="tr-TR"/>
              </w:rPr>
            </w:pPr>
            <w:r>
              <w:rPr>
                <w:rFonts w:ascii="Cambria" w:eastAsia="Calibri" w:hAnsi="Cambria"/>
                <w:kern w:val="2"/>
                <w:sz w:val="20"/>
                <w:szCs w:val="20"/>
                <w:lang w:eastAsia="tr-TR"/>
              </w:rPr>
              <w:t>1</w:t>
            </w:r>
            <w:r w:rsidR="003C0C91">
              <w:rPr>
                <w:rFonts w:ascii="Cambria" w:eastAsia="Calibri" w:hAnsi="Cambria"/>
                <w:kern w:val="2"/>
                <w:sz w:val="20"/>
                <w:szCs w:val="20"/>
                <w:lang w:eastAsia="tr-TR"/>
              </w:rPr>
              <w:t>4</w:t>
            </w:r>
            <w:r>
              <w:rPr>
                <w:rFonts w:ascii="Cambria" w:eastAsia="Calibri" w:hAnsi="Cambria"/>
                <w:kern w:val="2"/>
                <w:sz w:val="20"/>
                <w:szCs w:val="20"/>
                <w:lang w:eastAsia="tr-TR"/>
              </w:rPr>
              <w:t>,</w:t>
            </w:r>
            <w:r w:rsidR="003C0C91">
              <w:rPr>
                <w:rFonts w:ascii="Cambria" w:eastAsia="Calibri" w:hAnsi="Cambria"/>
                <w:kern w:val="2"/>
                <w:sz w:val="20"/>
                <w:szCs w:val="20"/>
                <w:lang w:eastAsia="tr-TR"/>
              </w:rPr>
              <w:t>119</w:t>
            </w:r>
          </w:p>
        </w:tc>
        <w:tc>
          <w:tcPr>
            <w:tcW w:w="1441" w:type="dxa"/>
            <w:tcBorders>
              <w:top w:val="single" w:sz="4" w:space="0" w:color="auto"/>
              <w:left w:val="nil"/>
              <w:bottom w:val="single" w:sz="4" w:space="0" w:color="auto"/>
              <w:right w:val="nil"/>
            </w:tcBorders>
            <w:hideMark/>
          </w:tcPr>
          <w:p w14:paraId="7B184599" w14:textId="46B2657A" w:rsidR="00877723" w:rsidRDefault="00877723" w:rsidP="003C0C91">
            <w:pPr>
              <w:spacing w:after="0" w:line="240" w:lineRule="auto"/>
              <w:rPr>
                <w:rFonts w:ascii="Cambria" w:eastAsia="Calibri" w:hAnsi="Cambria"/>
                <w:kern w:val="2"/>
                <w:sz w:val="20"/>
                <w:szCs w:val="20"/>
                <w:lang w:eastAsia="tr-TR"/>
              </w:rPr>
            </w:pPr>
            <w:r>
              <w:rPr>
                <w:rFonts w:ascii="Cambria" w:eastAsia="Calibri" w:hAnsi="Cambria"/>
                <w:kern w:val="2"/>
                <w:sz w:val="20"/>
                <w:szCs w:val="20"/>
                <w:lang w:eastAsia="tr-TR"/>
              </w:rPr>
              <w:t>5,38</w:t>
            </w:r>
            <w:r w:rsidR="003C0C91">
              <w:rPr>
                <w:rFonts w:ascii="Cambria" w:eastAsia="Calibri" w:hAnsi="Cambria"/>
                <w:kern w:val="2"/>
                <w:sz w:val="20"/>
                <w:szCs w:val="20"/>
                <w:lang w:eastAsia="tr-TR"/>
              </w:rPr>
              <w:t>3</w:t>
            </w:r>
          </w:p>
        </w:tc>
        <w:tc>
          <w:tcPr>
            <w:tcW w:w="1441" w:type="dxa"/>
            <w:tcBorders>
              <w:top w:val="single" w:sz="4" w:space="0" w:color="auto"/>
              <w:left w:val="nil"/>
              <w:bottom w:val="single" w:sz="4" w:space="0" w:color="auto"/>
              <w:right w:val="nil"/>
            </w:tcBorders>
            <w:hideMark/>
          </w:tcPr>
          <w:p w14:paraId="6D32E934" w14:textId="4D2DD21F" w:rsidR="00877723" w:rsidRDefault="00877723" w:rsidP="003C0C91">
            <w:pPr>
              <w:spacing w:after="0" w:line="240" w:lineRule="auto"/>
              <w:rPr>
                <w:rFonts w:ascii="Cambria" w:eastAsia="Calibri" w:hAnsi="Cambria"/>
                <w:kern w:val="2"/>
                <w:sz w:val="20"/>
                <w:szCs w:val="20"/>
                <w:lang w:eastAsia="tr-TR"/>
              </w:rPr>
            </w:pPr>
            <w:r>
              <w:rPr>
                <w:rFonts w:ascii="Cambria" w:eastAsia="Calibri" w:hAnsi="Cambria"/>
                <w:kern w:val="2"/>
                <w:sz w:val="20"/>
                <w:szCs w:val="20"/>
                <w:lang w:eastAsia="tr-TR"/>
              </w:rPr>
              <w:t>0,5</w:t>
            </w:r>
            <w:r w:rsidR="003C0C91">
              <w:rPr>
                <w:rFonts w:ascii="Cambria" w:eastAsia="Calibri" w:hAnsi="Cambria"/>
                <w:kern w:val="2"/>
                <w:sz w:val="20"/>
                <w:szCs w:val="20"/>
                <w:lang w:eastAsia="tr-TR"/>
              </w:rPr>
              <w:t>23</w:t>
            </w:r>
          </w:p>
        </w:tc>
        <w:tc>
          <w:tcPr>
            <w:tcW w:w="1441" w:type="dxa"/>
            <w:tcBorders>
              <w:top w:val="single" w:sz="4" w:space="0" w:color="auto"/>
              <w:left w:val="nil"/>
              <w:bottom w:val="single" w:sz="4" w:space="0" w:color="auto"/>
              <w:right w:val="nil"/>
            </w:tcBorders>
            <w:hideMark/>
          </w:tcPr>
          <w:p w14:paraId="55295C03" w14:textId="5C7CF6B8" w:rsidR="00877723" w:rsidRDefault="00877723" w:rsidP="003C0C91">
            <w:pPr>
              <w:spacing w:after="0" w:line="240" w:lineRule="auto"/>
              <w:rPr>
                <w:rFonts w:ascii="Cambria" w:eastAsia="Calibri" w:hAnsi="Cambria"/>
                <w:kern w:val="2"/>
                <w:sz w:val="20"/>
                <w:szCs w:val="20"/>
                <w:lang w:eastAsia="tr-TR"/>
              </w:rPr>
            </w:pPr>
            <w:r>
              <w:rPr>
                <w:rFonts w:ascii="Cambria" w:eastAsia="Calibri" w:hAnsi="Cambria"/>
                <w:kern w:val="2"/>
                <w:sz w:val="20"/>
                <w:szCs w:val="20"/>
                <w:lang w:eastAsia="tr-TR"/>
              </w:rPr>
              <w:t>0,</w:t>
            </w:r>
            <w:r w:rsidR="003C0C91">
              <w:rPr>
                <w:rFonts w:ascii="Cambria" w:eastAsia="Calibri" w:hAnsi="Cambria"/>
                <w:kern w:val="2"/>
                <w:sz w:val="20"/>
                <w:szCs w:val="20"/>
                <w:lang w:eastAsia="tr-TR"/>
              </w:rPr>
              <w:t>480</w:t>
            </w:r>
          </w:p>
        </w:tc>
        <w:tc>
          <w:tcPr>
            <w:tcW w:w="1441" w:type="dxa"/>
            <w:tcBorders>
              <w:top w:val="single" w:sz="4" w:space="0" w:color="auto"/>
              <w:left w:val="nil"/>
              <w:bottom w:val="single" w:sz="4" w:space="0" w:color="auto"/>
              <w:right w:val="nil"/>
            </w:tcBorders>
            <w:hideMark/>
          </w:tcPr>
          <w:p w14:paraId="2EBBBD20" w14:textId="22B83110" w:rsidR="00877723" w:rsidRDefault="00877723" w:rsidP="003C0C91">
            <w:pPr>
              <w:spacing w:after="0" w:line="240" w:lineRule="auto"/>
              <w:rPr>
                <w:rFonts w:ascii="Cambria" w:eastAsia="Calibri" w:hAnsi="Cambria"/>
                <w:kern w:val="2"/>
                <w:sz w:val="20"/>
                <w:szCs w:val="20"/>
                <w:lang w:eastAsia="tr-TR"/>
              </w:rPr>
            </w:pPr>
            <w:r>
              <w:rPr>
                <w:rFonts w:ascii="Cambria" w:eastAsia="Calibri" w:hAnsi="Cambria"/>
                <w:kern w:val="2"/>
                <w:sz w:val="20"/>
                <w:szCs w:val="20"/>
                <w:lang w:eastAsia="tr-TR"/>
              </w:rPr>
              <w:t>0,</w:t>
            </w:r>
            <w:r w:rsidR="003C0C91">
              <w:rPr>
                <w:rFonts w:ascii="Cambria" w:eastAsia="Calibri" w:hAnsi="Cambria"/>
                <w:kern w:val="2"/>
                <w:sz w:val="20"/>
                <w:szCs w:val="20"/>
                <w:lang w:eastAsia="tr-TR"/>
              </w:rPr>
              <w:t>812</w:t>
            </w:r>
          </w:p>
        </w:tc>
      </w:tr>
    </w:tbl>
    <w:p w14:paraId="1BFCEBB3" w14:textId="30CA2DA1" w:rsidR="00877723" w:rsidRDefault="00877723" w:rsidP="00877723">
      <w:pPr>
        <w:spacing w:before="120" w:after="120" w:line="240" w:lineRule="auto"/>
        <w:jc w:val="both"/>
        <w:rPr>
          <w:rFonts w:ascii="Cambria" w:eastAsia="Times New Roman" w:hAnsi="Cambria" w:cs="Times New Roman"/>
          <w:color w:val="000000" w:themeColor="text1"/>
          <w:lang w:eastAsia="tr-TR"/>
        </w:rPr>
      </w:pPr>
      <w:r>
        <w:rPr>
          <w:rFonts w:ascii="Cambria" w:eastAsia="Times New Roman" w:hAnsi="Cambria" w:cs="Times New Roman"/>
          <w:b/>
          <w:color w:val="000000" w:themeColor="text1"/>
          <w:sz w:val="20"/>
          <w:lang w:eastAsia="tr-TR"/>
        </w:rPr>
        <w:t xml:space="preserve">Tablo </w:t>
      </w:r>
      <w:r w:rsidR="00390706">
        <w:rPr>
          <w:rFonts w:ascii="Cambria" w:eastAsia="Times New Roman" w:hAnsi="Cambria" w:cs="Times New Roman"/>
          <w:b/>
          <w:color w:val="000000" w:themeColor="text1"/>
          <w:sz w:val="20"/>
          <w:lang w:eastAsia="tr-TR"/>
        </w:rPr>
        <w:t>5</w:t>
      </w:r>
      <w:r>
        <w:rPr>
          <w:rFonts w:ascii="Cambria" w:eastAsia="Times New Roman" w:hAnsi="Cambria" w:cs="Times New Roman"/>
          <w:b/>
          <w:color w:val="000000" w:themeColor="text1"/>
          <w:sz w:val="20"/>
          <w:lang w:eastAsia="tr-TR"/>
        </w:rPr>
        <w:t>.</w:t>
      </w:r>
      <w:r>
        <w:rPr>
          <w:rFonts w:ascii="Cambria" w:eastAsia="Times New Roman" w:hAnsi="Cambria" w:cs="Times New Roman"/>
          <w:color w:val="000000" w:themeColor="text1"/>
          <w:sz w:val="20"/>
          <w:lang w:eastAsia="tr-TR"/>
        </w:rPr>
        <w:t xml:space="preserve"> </w:t>
      </w:r>
      <w:r w:rsidR="00390706">
        <w:rPr>
          <w:rFonts w:ascii="Cambria" w:eastAsia="Times New Roman" w:hAnsi="Cambria" w:cs="Times New Roman"/>
          <w:i/>
          <w:color w:val="000000" w:themeColor="text1"/>
          <w:sz w:val="20"/>
          <w:lang w:eastAsia="tr-TR"/>
        </w:rPr>
        <w:t>Çıkarılan maddeler sonrası her bir maddeye ilişkin güçlük ve ayırıcılık indeksleri</w:t>
      </w:r>
    </w:p>
    <w:tbl>
      <w:tblPr>
        <w:tblW w:w="0" w:type="auto"/>
        <w:tblLook w:val="04A0" w:firstRow="1" w:lastRow="0" w:firstColumn="1" w:lastColumn="0" w:noHBand="0" w:noVBand="1"/>
      </w:tblPr>
      <w:tblGrid>
        <w:gridCol w:w="1440"/>
        <w:gridCol w:w="1441"/>
        <w:gridCol w:w="1441"/>
        <w:gridCol w:w="1441"/>
        <w:gridCol w:w="1441"/>
        <w:gridCol w:w="1441"/>
      </w:tblGrid>
      <w:tr w:rsidR="00877723" w14:paraId="0584399B" w14:textId="77777777" w:rsidTr="00877723">
        <w:tc>
          <w:tcPr>
            <w:tcW w:w="1440" w:type="dxa"/>
            <w:tcBorders>
              <w:top w:val="single" w:sz="4" w:space="0" w:color="auto"/>
              <w:left w:val="nil"/>
              <w:bottom w:val="single" w:sz="4" w:space="0" w:color="auto"/>
              <w:right w:val="nil"/>
            </w:tcBorders>
            <w:hideMark/>
          </w:tcPr>
          <w:p w14:paraId="50EB008D" w14:textId="77777777" w:rsidR="00877723" w:rsidRDefault="00877723">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Madde No</w:t>
            </w:r>
          </w:p>
        </w:tc>
        <w:tc>
          <w:tcPr>
            <w:tcW w:w="1441" w:type="dxa"/>
            <w:tcBorders>
              <w:top w:val="single" w:sz="4" w:space="0" w:color="auto"/>
              <w:left w:val="nil"/>
              <w:bottom w:val="single" w:sz="4" w:space="0" w:color="auto"/>
              <w:right w:val="nil"/>
            </w:tcBorders>
            <w:hideMark/>
          </w:tcPr>
          <w:p w14:paraId="628108D9" w14:textId="77777777" w:rsidR="00877723" w:rsidRDefault="00877723">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p</w:t>
            </w:r>
          </w:p>
        </w:tc>
        <w:tc>
          <w:tcPr>
            <w:tcW w:w="1441" w:type="dxa"/>
            <w:tcBorders>
              <w:top w:val="single" w:sz="4" w:space="0" w:color="auto"/>
              <w:left w:val="nil"/>
              <w:bottom w:val="single" w:sz="4" w:space="0" w:color="auto"/>
              <w:right w:val="nil"/>
            </w:tcBorders>
            <w:hideMark/>
          </w:tcPr>
          <w:p w14:paraId="0B3D4EB1" w14:textId="77777777" w:rsidR="00877723" w:rsidRDefault="00877723">
            <w:pPr>
              <w:spacing w:after="0" w:line="240" w:lineRule="auto"/>
              <w:rPr>
                <w:rFonts w:ascii="Cambria" w:eastAsia="Calibri" w:hAnsi="Cambria"/>
                <w:b/>
                <w:kern w:val="2"/>
                <w:sz w:val="20"/>
                <w:szCs w:val="20"/>
                <w:lang w:eastAsia="tr-TR"/>
              </w:rPr>
            </w:pPr>
            <w:r>
              <w:t>r</w:t>
            </w:r>
            <w:r>
              <w:rPr>
                <w:vertAlign w:val="subscript"/>
              </w:rPr>
              <w:t>jx</w:t>
            </w:r>
          </w:p>
        </w:tc>
        <w:tc>
          <w:tcPr>
            <w:tcW w:w="1441" w:type="dxa"/>
            <w:tcBorders>
              <w:top w:val="single" w:sz="4" w:space="0" w:color="auto"/>
              <w:left w:val="nil"/>
              <w:bottom w:val="single" w:sz="4" w:space="0" w:color="auto"/>
              <w:right w:val="nil"/>
            </w:tcBorders>
            <w:hideMark/>
          </w:tcPr>
          <w:p w14:paraId="4A009851" w14:textId="77777777" w:rsidR="00877723" w:rsidRDefault="00877723">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Madde No</w:t>
            </w:r>
          </w:p>
        </w:tc>
        <w:tc>
          <w:tcPr>
            <w:tcW w:w="1441" w:type="dxa"/>
            <w:tcBorders>
              <w:top w:val="single" w:sz="4" w:space="0" w:color="auto"/>
              <w:left w:val="nil"/>
              <w:bottom w:val="single" w:sz="4" w:space="0" w:color="auto"/>
              <w:right w:val="nil"/>
            </w:tcBorders>
            <w:hideMark/>
          </w:tcPr>
          <w:p w14:paraId="13E0483A" w14:textId="77777777" w:rsidR="00877723" w:rsidRDefault="00877723">
            <w:pPr>
              <w:spacing w:after="0" w:line="240" w:lineRule="auto"/>
              <w:rPr>
                <w:rFonts w:ascii="Cambria" w:eastAsia="Calibri" w:hAnsi="Cambria"/>
                <w:b/>
                <w:kern w:val="2"/>
                <w:sz w:val="20"/>
                <w:szCs w:val="20"/>
                <w:lang w:eastAsia="tr-TR"/>
              </w:rPr>
            </w:pPr>
            <w:r>
              <w:rPr>
                <w:rFonts w:ascii="Cambria" w:eastAsia="Calibri" w:hAnsi="Cambria"/>
                <w:b/>
                <w:kern w:val="2"/>
                <w:sz w:val="20"/>
                <w:szCs w:val="20"/>
                <w:lang w:eastAsia="tr-TR"/>
              </w:rPr>
              <w:t>p</w:t>
            </w:r>
          </w:p>
        </w:tc>
        <w:tc>
          <w:tcPr>
            <w:tcW w:w="1441" w:type="dxa"/>
            <w:tcBorders>
              <w:top w:val="single" w:sz="4" w:space="0" w:color="auto"/>
              <w:left w:val="nil"/>
              <w:bottom w:val="single" w:sz="4" w:space="0" w:color="auto"/>
              <w:right w:val="nil"/>
            </w:tcBorders>
            <w:hideMark/>
          </w:tcPr>
          <w:p w14:paraId="1E3F82A8" w14:textId="77777777" w:rsidR="00877723" w:rsidRDefault="00877723">
            <w:pPr>
              <w:spacing w:after="0" w:line="240" w:lineRule="auto"/>
              <w:rPr>
                <w:rFonts w:ascii="Cambria" w:eastAsia="Calibri" w:hAnsi="Cambria"/>
                <w:b/>
                <w:kern w:val="2"/>
                <w:sz w:val="20"/>
                <w:szCs w:val="20"/>
                <w:lang w:eastAsia="tr-TR"/>
              </w:rPr>
            </w:pPr>
            <w:r>
              <w:t>r</w:t>
            </w:r>
            <w:r>
              <w:rPr>
                <w:vertAlign w:val="subscript"/>
              </w:rPr>
              <w:t>jx</w:t>
            </w:r>
          </w:p>
        </w:tc>
      </w:tr>
      <w:tr w:rsidR="00877723" w14:paraId="2FEA9EF1" w14:textId="77777777" w:rsidTr="00877723">
        <w:tc>
          <w:tcPr>
            <w:tcW w:w="1440" w:type="dxa"/>
            <w:tcBorders>
              <w:top w:val="single" w:sz="4" w:space="0" w:color="auto"/>
              <w:left w:val="nil"/>
              <w:bottom w:val="single" w:sz="4" w:space="0" w:color="808080" w:themeColor="background1" w:themeShade="80"/>
              <w:right w:val="nil"/>
            </w:tcBorders>
            <w:hideMark/>
          </w:tcPr>
          <w:p w14:paraId="3CA2A93B" w14:textId="77777777" w:rsidR="00877723" w:rsidRDefault="00877723">
            <w:pPr>
              <w:spacing w:line="240" w:lineRule="auto"/>
              <w:rPr>
                <w:rFonts w:ascii="Cambria" w:eastAsia="Calibri" w:hAnsi="Cambria"/>
                <w:b/>
                <w:sz w:val="20"/>
                <w:szCs w:val="20"/>
              </w:rPr>
            </w:pPr>
            <w:r>
              <w:rPr>
                <w:rFonts w:ascii="Cambria" w:eastAsia="Calibri" w:hAnsi="Cambria"/>
                <w:b/>
                <w:sz w:val="20"/>
                <w:szCs w:val="20"/>
              </w:rPr>
              <w:t>S1.</w:t>
            </w:r>
          </w:p>
        </w:tc>
        <w:tc>
          <w:tcPr>
            <w:tcW w:w="1441" w:type="dxa"/>
            <w:tcBorders>
              <w:top w:val="single" w:sz="4" w:space="0" w:color="auto"/>
              <w:left w:val="nil"/>
              <w:bottom w:val="single" w:sz="4" w:space="0" w:color="808080" w:themeColor="background1" w:themeShade="80"/>
              <w:right w:val="nil"/>
            </w:tcBorders>
            <w:hideMark/>
          </w:tcPr>
          <w:p w14:paraId="4742FF92" w14:textId="12FF5D50" w:rsidR="00877723" w:rsidRDefault="00877723" w:rsidP="00EA3798">
            <w:pPr>
              <w:spacing w:line="240" w:lineRule="auto"/>
              <w:rPr>
                <w:rFonts w:ascii="Cambria" w:eastAsia="Calibri" w:hAnsi="Cambria"/>
                <w:sz w:val="20"/>
                <w:szCs w:val="20"/>
              </w:rPr>
            </w:pPr>
            <w:r>
              <w:rPr>
                <w:rFonts w:ascii="Cambria" w:eastAsia="Calibri" w:hAnsi="Cambria"/>
                <w:sz w:val="20"/>
                <w:szCs w:val="20"/>
              </w:rPr>
              <w:t>0,5</w:t>
            </w:r>
            <w:r w:rsidR="00EA3798">
              <w:rPr>
                <w:rFonts w:ascii="Cambria" w:eastAsia="Calibri" w:hAnsi="Cambria"/>
                <w:sz w:val="20"/>
                <w:szCs w:val="20"/>
              </w:rPr>
              <w:t>2</w:t>
            </w:r>
          </w:p>
        </w:tc>
        <w:tc>
          <w:tcPr>
            <w:tcW w:w="1441" w:type="dxa"/>
            <w:tcBorders>
              <w:top w:val="single" w:sz="4" w:space="0" w:color="auto"/>
              <w:left w:val="nil"/>
              <w:bottom w:val="single" w:sz="4" w:space="0" w:color="808080" w:themeColor="background1" w:themeShade="80"/>
              <w:right w:val="nil"/>
            </w:tcBorders>
            <w:hideMark/>
          </w:tcPr>
          <w:p w14:paraId="70535449" w14:textId="4A2A6FF1" w:rsidR="00877723" w:rsidRDefault="00877723" w:rsidP="00EA3798">
            <w:pPr>
              <w:spacing w:line="240" w:lineRule="auto"/>
              <w:rPr>
                <w:rFonts w:ascii="Cambria" w:eastAsia="Calibri" w:hAnsi="Cambria"/>
                <w:sz w:val="20"/>
                <w:szCs w:val="20"/>
              </w:rPr>
            </w:pPr>
            <w:r>
              <w:rPr>
                <w:rFonts w:ascii="Cambria" w:eastAsia="Calibri" w:hAnsi="Cambria"/>
                <w:sz w:val="20"/>
                <w:szCs w:val="20"/>
              </w:rPr>
              <w:t>0,</w:t>
            </w:r>
            <w:r w:rsidR="00EA3798">
              <w:rPr>
                <w:rFonts w:ascii="Cambria" w:eastAsia="Calibri" w:hAnsi="Cambria"/>
                <w:sz w:val="20"/>
                <w:szCs w:val="20"/>
              </w:rPr>
              <w:t>40</w:t>
            </w:r>
          </w:p>
        </w:tc>
        <w:tc>
          <w:tcPr>
            <w:tcW w:w="1441" w:type="dxa"/>
            <w:tcBorders>
              <w:top w:val="single" w:sz="4" w:space="0" w:color="auto"/>
              <w:left w:val="nil"/>
              <w:bottom w:val="single" w:sz="4" w:space="0" w:color="808080" w:themeColor="background1" w:themeShade="80"/>
              <w:right w:val="nil"/>
            </w:tcBorders>
            <w:hideMark/>
          </w:tcPr>
          <w:p w14:paraId="47D562F7" w14:textId="77777777" w:rsidR="00877723" w:rsidRDefault="00877723">
            <w:pPr>
              <w:spacing w:line="240" w:lineRule="auto"/>
              <w:rPr>
                <w:rFonts w:ascii="Cambria" w:eastAsia="Calibri" w:hAnsi="Cambria"/>
                <w:b/>
                <w:sz w:val="20"/>
                <w:szCs w:val="20"/>
              </w:rPr>
            </w:pPr>
            <w:r>
              <w:rPr>
                <w:rFonts w:ascii="Cambria" w:eastAsia="Calibri" w:hAnsi="Cambria"/>
                <w:b/>
                <w:sz w:val="20"/>
                <w:szCs w:val="20"/>
              </w:rPr>
              <w:t>S15.2</w:t>
            </w:r>
          </w:p>
        </w:tc>
        <w:tc>
          <w:tcPr>
            <w:tcW w:w="1441" w:type="dxa"/>
            <w:tcBorders>
              <w:top w:val="single" w:sz="4" w:space="0" w:color="auto"/>
              <w:left w:val="nil"/>
              <w:bottom w:val="single" w:sz="4" w:space="0" w:color="808080" w:themeColor="background1" w:themeShade="80"/>
              <w:right w:val="nil"/>
            </w:tcBorders>
            <w:vAlign w:val="center"/>
            <w:hideMark/>
          </w:tcPr>
          <w:p w14:paraId="60426DAD" w14:textId="0CDE9C10" w:rsidR="00877723" w:rsidRDefault="00877723" w:rsidP="00E5296A">
            <w:pPr>
              <w:spacing w:line="240" w:lineRule="auto"/>
              <w:rPr>
                <w:rFonts w:ascii="Cambria" w:eastAsia="Calibri" w:hAnsi="Cambria"/>
                <w:sz w:val="20"/>
                <w:szCs w:val="20"/>
              </w:rPr>
            </w:pPr>
            <w:r>
              <w:rPr>
                <w:rFonts w:ascii="Cambria" w:eastAsia="Calibri" w:hAnsi="Cambria"/>
                <w:sz w:val="20"/>
                <w:szCs w:val="20"/>
              </w:rPr>
              <w:t>0,5</w:t>
            </w:r>
            <w:r w:rsidR="00E5296A">
              <w:rPr>
                <w:rFonts w:ascii="Cambria" w:eastAsia="Calibri" w:hAnsi="Cambria"/>
                <w:sz w:val="20"/>
                <w:szCs w:val="20"/>
              </w:rPr>
              <w:t>2</w:t>
            </w:r>
          </w:p>
        </w:tc>
        <w:tc>
          <w:tcPr>
            <w:tcW w:w="1441" w:type="dxa"/>
            <w:tcBorders>
              <w:top w:val="single" w:sz="4" w:space="0" w:color="auto"/>
              <w:left w:val="nil"/>
              <w:bottom w:val="single" w:sz="4" w:space="0" w:color="808080" w:themeColor="background1" w:themeShade="80"/>
              <w:right w:val="nil"/>
            </w:tcBorders>
            <w:vAlign w:val="center"/>
            <w:hideMark/>
          </w:tcPr>
          <w:p w14:paraId="6F767EC8" w14:textId="09AC2E97" w:rsidR="00877723" w:rsidRDefault="00877723" w:rsidP="00E5296A">
            <w:pPr>
              <w:spacing w:line="240" w:lineRule="auto"/>
              <w:rPr>
                <w:rFonts w:ascii="Cambria" w:eastAsia="Calibri" w:hAnsi="Cambria"/>
                <w:sz w:val="20"/>
                <w:szCs w:val="20"/>
              </w:rPr>
            </w:pPr>
            <w:r>
              <w:rPr>
                <w:rFonts w:ascii="Cambria" w:eastAsia="Calibri" w:hAnsi="Cambria"/>
                <w:sz w:val="20"/>
                <w:szCs w:val="20"/>
              </w:rPr>
              <w:t>0,5</w:t>
            </w:r>
            <w:r w:rsidR="00E5296A">
              <w:rPr>
                <w:rFonts w:ascii="Cambria" w:eastAsia="Calibri" w:hAnsi="Cambria"/>
                <w:sz w:val="20"/>
                <w:szCs w:val="20"/>
              </w:rPr>
              <w:t>6</w:t>
            </w:r>
          </w:p>
        </w:tc>
      </w:tr>
      <w:tr w:rsidR="00877723" w14:paraId="79630891" w14:textId="77777777" w:rsidTr="00877723">
        <w:tc>
          <w:tcPr>
            <w:tcW w:w="1440" w:type="dxa"/>
            <w:tcBorders>
              <w:top w:val="single" w:sz="4" w:space="0" w:color="808080" w:themeColor="background1" w:themeShade="80"/>
              <w:left w:val="nil"/>
              <w:bottom w:val="single" w:sz="4" w:space="0" w:color="808080" w:themeColor="background1" w:themeShade="80"/>
              <w:right w:val="nil"/>
            </w:tcBorders>
            <w:hideMark/>
          </w:tcPr>
          <w:p w14:paraId="56E046C3" w14:textId="072AE7D4" w:rsidR="00877723" w:rsidRDefault="00877723" w:rsidP="00390706">
            <w:pPr>
              <w:spacing w:line="240" w:lineRule="auto"/>
              <w:rPr>
                <w:rFonts w:ascii="Cambria" w:eastAsia="Calibri" w:hAnsi="Cambria"/>
                <w:b/>
                <w:sz w:val="20"/>
                <w:szCs w:val="20"/>
              </w:rPr>
            </w:pPr>
            <w:r>
              <w:rPr>
                <w:rFonts w:ascii="Cambria" w:eastAsia="Calibri" w:hAnsi="Cambria"/>
                <w:b/>
                <w:sz w:val="20"/>
                <w:szCs w:val="20"/>
              </w:rPr>
              <w:t>S</w:t>
            </w:r>
            <w:r w:rsidR="00390706">
              <w:rPr>
                <w:rFonts w:ascii="Cambria" w:eastAsia="Calibri" w:hAnsi="Cambria"/>
                <w:b/>
                <w:sz w:val="20"/>
                <w:szCs w:val="20"/>
              </w:rPr>
              <w:t>7</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75077E0E" w14:textId="7CFF896B" w:rsidR="00877723" w:rsidRDefault="00877723" w:rsidP="00EA3798">
            <w:pPr>
              <w:spacing w:line="240" w:lineRule="auto"/>
              <w:rPr>
                <w:rFonts w:ascii="Cambria" w:eastAsia="Calibri" w:hAnsi="Cambria"/>
                <w:sz w:val="20"/>
                <w:szCs w:val="20"/>
              </w:rPr>
            </w:pPr>
            <w:r>
              <w:rPr>
                <w:rFonts w:ascii="Cambria" w:eastAsia="Calibri" w:hAnsi="Cambria"/>
                <w:sz w:val="20"/>
                <w:szCs w:val="20"/>
              </w:rPr>
              <w:t>0,7</w:t>
            </w:r>
            <w:r w:rsidR="00EA3798">
              <w:rPr>
                <w:rFonts w:ascii="Cambria" w:eastAsia="Calibri" w:hAnsi="Cambria"/>
                <w:sz w:val="20"/>
                <w:szCs w:val="20"/>
              </w:rPr>
              <w:t>0</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3B7BC969" w14:textId="7F525493" w:rsidR="00877723" w:rsidRDefault="00877723" w:rsidP="00EA3798">
            <w:pPr>
              <w:spacing w:line="240" w:lineRule="auto"/>
              <w:rPr>
                <w:rFonts w:ascii="Cambria" w:eastAsia="Calibri" w:hAnsi="Cambria"/>
                <w:sz w:val="20"/>
                <w:szCs w:val="20"/>
              </w:rPr>
            </w:pPr>
            <w:r>
              <w:rPr>
                <w:rFonts w:ascii="Cambria" w:eastAsia="Calibri" w:hAnsi="Cambria"/>
                <w:sz w:val="20"/>
                <w:szCs w:val="20"/>
              </w:rPr>
              <w:t>0,</w:t>
            </w:r>
            <w:r w:rsidR="00EA3798">
              <w:rPr>
                <w:rFonts w:ascii="Cambria" w:eastAsia="Calibri" w:hAnsi="Cambria"/>
                <w:sz w:val="20"/>
                <w:szCs w:val="20"/>
              </w:rPr>
              <w:t>52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16EA9165" w14:textId="77777777" w:rsidR="00877723" w:rsidRDefault="00877723">
            <w:pPr>
              <w:spacing w:line="240" w:lineRule="auto"/>
              <w:rPr>
                <w:rFonts w:ascii="Cambria" w:eastAsia="Calibri" w:hAnsi="Cambria"/>
                <w:b/>
                <w:sz w:val="20"/>
                <w:szCs w:val="20"/>
              </w:rPr>
            </w:pPr>
            <w:r>
              <w:rPr>
                <w:rFonts w:ascii="Cambria" w:eastAsia="Calibri" w:hAnsi="Cambria"/>
                <w:b/>
                <w:sz w:val="20"/>
                <w:szCs w:val="20"/>
              </w:rPr>
              <w:t>S15.3</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3FD897C6" w14:textId="77777777" w:rsidR="00877723" w:rsidRDefault="00877723">
            <w:pPr>
              <w:spacing w:line="240" w:lineRule="auto"/>
              <w:rPr>
                <w:rFonts w:ascii="Cambria" w:eastAsia="Calibri" w:hAnsi="Cambria"/>
                <w:sz w:val="20"/>
                <w:szCs w:val="20"/>
              </w:rPr>
            </w:pPr>
            <w:r>
              <w:rPr>
                <w:rFonts w:ascii="Cambria" w:eastAsia="Calibri" w:hAnsi="Cambria"/>
                <w:sz w:val="20"/>
                <w:szCs w:val="20"/>
              </w:rPr>
              <w:t>0,54</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734356BA" w14:textId="1A7E1999" w:rsidR="00877723" w:rsidRDefault="00877723" w:rsidP="00E5296A">
            <w:pPr>
              <w:spacing w:line="240" w:lineRule="auto"/>
              <w:rPr>
                <w:rFonts w:ascii="Cambria" w:eastAsia="Calibri" w:hAnsi="Cambria"/>
                <w:sz w:val="20"/>
                <w:szCs w:val="20"/>
              </w:rPr>
            </w:pPr>
            <w:r>
              <w:rPr>
                <w:rFonts w:ascii="Cambria" w:eastAsia="Calibri" w:hAnsi="Cambria"/>
                <w:sz w:val="20"/>
                <w:szCs w:val="20"/>
              </w:rPr>
              <w:t>0,5</w:t>
            </w:r>
            <w:r w:rsidR="00E5296A">
              <w:rPr>
                <w:rFonts w:ascii="Cambria" w:eastAsia="Calibri" w:hAnsi="Cambria"/>
                <w:sz w:val="20"/>
                <w:szCs w:val="20"/>
              </w:rPr>
              <w:t>1</w:t>
            </w:r>
          </w:p>
        </w:tc>
      </w:tr>
      <w:tr w:rsidR="00877723" w14:paraId="52EC72B9" w14:textId="77777777" w:rsidTr="00877723">
        <w:tc>
          <w:tcPr>
            <w:tcW w:w="1440" w:type="dxa"/>
            <w:tcBorders>
              <w:top w:val="single" w:sz="4" w:space="0" w:color="808080" w:themeColor="background1" w:themeShade="80"/>
              <w:left w:val="nil"/>
              <w:bottom w:val="single" w:sz="4" w:space="0" w:color="808080" w:themeColor="background1" w:themeShade="80"/>
              <w:right w:val="nil"/>
            </w:tcBorders>
            <w:hideMark/>
          </w:tcPr>
          <w:p w14:paraId="674C8B33" w14:textId="6C4E5412" w:rsidR="00877723" w:rsidRDefault="00877723" w:rsidP="00390706">
            <w:pPr>
              <w:spacing w:line="240" w:lineRule="auto"/>
              <w:rPr>
                <w:rFonts w:ascii="Cambria" w:eastAsia="Calibri" w:hAnsi="Cambria"/>
                <w:b/>
                <w:sz w:val="20"/>
                <w:szCs w:val="20"/>
              </w:rPr>
            </w:pPr>
            <w:r>
              <w:rPr>
                <w:rFonts w:ascii="Cambria" w:eastAsia="Calibri" w:hAnsi="Cambria"/>
                <w:b/>
                <w:sz w:val="20"/>
                <w:szCs w:val="20"/>
              </w:rPr>
              <w:lastRenderedPageBreak/>
              <w:t>S</w:t>
            </w:r>
            <w:r w:rsidR="00390706">
              <w:rPr>
                <w:rFonts w:ascii="Cambria" w:eastAsia="Calibri" w:hAnsi="Cambria"/>
                <w:b/>
                <w:sz w:val="20"/>
                <w:szCs w:val="20"/>
              </w:rPr>
              <w:t>9</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7E850C59" w14:textId="312627A2" w:rsidR="00877723" w:rsidRDefault="00877723" w:rsidP="00EA3798">
            <w:pPr>
              <w:spacing w:line="240" w:lineRule="auto"/>
              <w:rPr>
                <w:rFonts w:ascii="Cambria" w:eastAsia="Calibri" w:hAnsi="Cambria"/>
                <w:sz w:val="20"/>
                <w:szCs w:val="20"/>
              </w:rPr>
            </w:pPr>
            <w:r>
              <w:rPr>
                <w:rFonts w:ascii="Cambria" w:eastAsia="Calibri" w:hAnsi="Cambria"/>
                <w:sz w:val="20"/>
                <w:szCs w:val="20"/>
              </w:rPr>
              <w:t>0,</w:t>
            </w:r>
            <w:r w:rsidR="00EA3798">
              <w:rPr>
                <w:rFonts w:ascii="Cambria" w:eastAsia="Calibri" w:hAnsi="Cambria"/>
                <w:sz w:val="20"/>
                <w:szCs w:val="20"/>
              </w:rPr>
              <w:t>57</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5137B6F4" w14:textId="3927E823" w:rsidR="00877723" w:rsidRDefault="00877723" w:rsidP="00EA3798">
            <w:pPr>
              <w:spacing w:line="240" w:lineRule="auto"/>
              <w:rPr>
                <w:rFonts w:ascii="Cambria" w:eastAsia="Calibri" w:hAnsi="Cambria"/>
                <w:sz w:val="20"/>
                <w:szCs w:val="20"/>
              </w:rPr>
            </w:pPr>
            <w:r>
              <w:rPr>
                <w:rFonts w:ascii="Cambria" w:eastAsia="Calibri" w:hAnsi="Cambria"/>
                <w:sz w:val="20"/>
                <w:szCs w:val="20"/>
              </w:rPr>
              <w:t>0,</w:t>
            </w:r>
            <w:r w:rsidR="00EA3798">
              <w:rPr>
                <w:rFonts w:ascii="Cambria" w:eastAsia="Calibri" w:hAnsi="Cambria"/>
                <w:sz w:val="20"/>
                <w:szCs w:val="20"/>
              </w:rPr>
              <w:t>63</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61729BF6" w14:textId="77777777" w:rsidR="00877723" w:rsidRDefault="00877723">
            <w:pPr>
              <w:spacing w:line="240" w:lineRule="auto"/>
              <w:rPr>
                <w:rFonts w:ascii="Cambria" w:eastAsia="Calibri" w:hAnsi="Cambria"/>
                <w:b/>
                <w:sz w:val="20"/>
                <w:szCs w:val="20"/>
              </w:rPr>
            </w:pPr>
            <w:r>
              <w:rPr>
                <w:rFonts w:ascii="Cambria" w:eastAsia="Calibri" w:hAnsi="Cambria"/>
                <w:b/>
                <w:sz w:val="20"/>
                <w:szCs w:val="20"/>
              </w:rPr>
              <w:t>S16</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04D606BC" w14:textId="6DFB5C1A" w:rsidR="00877723" w:rsidRDefault="00877723" w:rsidP="00E5296A">
            <w:pPr>
              <w:spacing w:line="240" w:lineRule="auto"/>
              <w:rPr>
                <w:rFonts w:ascii="Cambria" w:eastAsia="Calibri" w:hAnsi="Cambria"/>
                <w:sz w:val="20"/>
                <w:szCs w:val="20"/>
              </w:rPr>
            </w:pPr>
            <w:r>
              <w:rPr>
                <w:rFonts w:ascii="Cambria" w:eastAsia="Calibri" w:hAnsi="Cambria"/>
                <w:sz w:val="20"/>
                <w:szCs w:val="20"/>
              </w:rPr>
              <w:t>0,2</w:t>
            </w:r>
            <w:r w:rsidR="00E5296A">
              <w:rPr>
                <w:rFonts w:ascii="Cambria" w:eastAsia="Calibri" w:hAnsi="Cambria"/>
                <w:sz w:val="20"/>
                <w:szCs w:val="20"/>
              </w:rPr>
              <w:t>7</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21CD1006" w14:textId="77777777" w:rsidR="00877723" w:rsidRDefault="00877723">
            <w:pPr>
              <w:spacing w:line="240" w:lineRule="auto"/>
              <w:rPr>
                <w:rFonts w:ascii="Cambria" w:eastAsia="Calibri" w:hAnsi="Cambria"/>
                <w:sz w:val="20"/>
                <w:szCs w:val="20"/>
              </w:rPr>
            </w:pPr>
            <w:r>
              <w:rPr>
                <w:rFonts w:ascii="Cambria" w:eastAsia="Calibri" w:hAnsi="Cambria"/>
                <w:sz w:val="20"/>
                <w:szCs w:val="20"/>
              </w:rPr>
              <w:t>0,44</w:t>
            </w:r>
          </w:p>
        </w:tc>
      </w:tr>
      <w:tr w:rsidR="00877723" w14:paraId="1DEDAAD7" w14:textId="77777777" w:rsidTr="00E5296A">
        <w:tc>
          <w:tcPr>
            <w:tcW w:w="1440" w:type="dxa"/>
            <w:tcBorders>
              <w:top w:val="single" w:sz="4" w:space="0" w:color="808080" w:themeColor="background1" w:themeShade="80"/>
              <w:left w:val="nil"/>
              <w:bottom w:val="single" w:sz="4" w:space="0" w:color="808080" w:themeColor="background1" w:themeShade="80"/>
              <w:right w:val="nil"/>
            </w:tcBorders>
            <w:hideMark/>
          </w:tcPr>
          <w:p w14:paraId="2535545C" w14:textId="77777777" w:rsidR="00877723" w:rsidRDefault="00877723">
            <w:pPr>
              <w:spacing w:line="240" w:lineRule="auto"/>
              <w:rPr>
                <w:rFonts w:ascii="Cambria" w:eastAsia="Calibri" w:hAnsi="Cambria"/>
                <w:b/>
                <w:sz w:val="20"/>
                <w:szCs w:val="20"/>
              </w:rPr>
            </w:pPr>
            <w:r>
              <w:rPr>
                <w:rFonts w:ascii="Cambria" w:eastAsia="Calibri" w:hAnsi="Cambria"/>
                <w:b/>
                <w:sz w:val="20"/>
                <w:szCs w:val="20"/>
              </w:rPr>
              <w:t>S10.1</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09F22504" w14:textId="3F8392CD" w:rsidR="00877723" w:rsidRDefault="00877723" w:rsidP="002D5125">
            <w:pPr>
              <w:spacing w:line="240" w:lineRule="auto"/>
              <w:rPr>
                <w:rFonts w:ascii="Cambria" w:eastAsia="Calibri" w:hAnsi="Cambria"/>
                <w:sz w:val="20"/>
                <w:szCs w:val="20"/>
              </w:rPr>
            </w:pPr>
            <w:r>
              <w:rPr>
                <w:rFonts w:ascii="Cambria" w:eastAsia="Calibri" w:hAnsi="Cambria"/>
                <w:sz w:val="20"/>
                <w:szCs w:val="20"/>
              </w:rPr>
              <w:t>0,5</w:t>
            </w:r>
            <w:r w:rsidR="002D5125">
              <w:rPr>
                <w:rFonts w:ascii="Cambria" w:eastAsia="Calibri" w:hAnsi="Cambria"/>
                <w:sz w:val="20"/>
                <w:szCs w:val="20"/>
              </w:rPr>
              <w:t>5</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2982CAE5" w14:textId="77777777" w:rsidR="00877723" w:rsidRDefault="00877723">
            <w:pPr>
              <w:spacing w:line="240" w:lineRule="auto"/>
              <w:rPr>
                <w:rFonts w:ascii="Cambria" w:eastAsia="Calibri" w:hAnsi="Cambria"/>
                <w:sz w:val="20"/>
                <w:szCs w:val="20"/>
              </w:rPr>
            </w:pPr>
            <w:r>
              <w:rPr>
                <w:rFonts w:ascii="Cambria" w:eastAsia="Calibri" w:hAnsi="Cambria"/>
                <w:sz w:val="20"/>
                <w:szCs w:val="20"/>
              </w:rPr>
              <w:t>0,44</w:t>
            </w:r>
          </w:p>
        </w:tc>
        <w:tc>
          <w:tcPr>
            <w:tcW w:w="1441" w:type="dxa"/>
            <w:tcBorders>
              <w:top w:val="single" w:sz="4" w:space="0" w:color="808080" w:themeColor="background1" w:themeShade="80"/>
              <w:left w:val="nil"/>
              <w:bottom w:val="single" w:sz="4" w:space="0" w:color="808080" w:themeColor="background1" w:themeShade="80"/>
              <w:right w:val="nil"/>
            </w:tcBorders>
          </w:tcPr>
          <w:p w14:paraId="19AE6EC3" w14:textId="68F99AC9" w:rsidR="00877723" w:rsidRDefault="00E5296A">
            <w:pPr>
              <w:spacing w:line="240" w:lineRule="auto"/>
              <w:rPr>
                <w:rFonts w:ascii="Cambria" w:eastAsia="Calibri" w:hAnsi="Cambria"/>
                <w:b/>
                <w:sz w:val="20"/>
                <w:szCs w:val="20"/>
              </w:rPr>
            </w:pPr>
            <w:r>
              <w:rPr>
                <w:rFonts w:ascii="Cambria" w:eastAsia="Calibri" w:hAnsi="Cambria"/>
                <w:b/>
                <w:sz w:val="20"/>
                <w:szCs w:val="20"/>
              </w:rPr>
              <w:t>S17</w:t>
            </w:r>
          </w:p>
        </w:tc>
        <w:tc>
          <w:tcPr>
            <w:tcW w:w="1441" w:type="dxa"/>
            <w:tcBorders>
              <w:top w:val="single" w:sz="4" w:space="0" w:color="808080" w:themeColor="background1" w:themeShade="80"/>
              <w:left w:val="nil"/>
              <w:bottom w:val="single" w:sz="4" w:space="0" w:color="808080" w:themeColor="background1" w:themeShade="80"/>
              <w:right w:val="nil"/>
            </w:tcBorders>
            <w:vAlign w:val="center"/>
          </w:tcPr>
          <w:p w14:paraId="53DBF1D3" w14:textId="58228E33" w:rsidR="00877723" w:rsidRDefault="00E5296A">
            <w:pPr>
              <w:spacing w:line="240" w:lineRule="auto"/>
              <w:rPr>
                <w:rFonts w:ascii="Cambria" w:eastAsia="Calibri" w:hAnsi="Cambria"/>
                <w:sz w:val="20"/>
                <w:szCs w:val="20"/>
              </w:rPr>
            </w:pPr>
            <w:r>
              <w:rPr>
                <w:rFonts w:ascii="Cambria" w:eastAsia="Calibri" w:hAnsi="Cambria"/>
                <w:sz w:val="20"/>
                <w:szCs w:val="20"/>
              </w:rPr>
              <w:t>0,39</w:t>
            </w:r>
          </w:p>
        </w:tc>
        <w:tc>
          <w:tcPr>
            <w:tcW w:w="1441" w:type="dxa"/>
            <w:tcBorders>
              <w:top w:val="single" w:sz="4" w:space="0" w:color="808080" w:themeColor="background1" w:themeShade="80"/>
              <w:left w:val="nil"/>
              <w:bottom w:val="single" w:sz="4" w:space="0" w:color="808080" w:themeColor="background1" w:themeShade="80"/>
              <w:right w:val="nil"/>
            </w:tcBorders>
            <w:vAlign w:val="center"/>
          </w:tcPr>
          <w:p w14:paraId="37D91454" w14:textId="6A0DBDAF" w:rsidR="00877723" w:rsidRDefault="00E5296A">
            <w:pPr>
              <w:spacing w:line="240" w:lineRule="auto"/>
              <w:rPr>
                <w:rFonts w:ascii="Cambria" w:eastAsia="Calibri" w:hAnsi="Cambria"/>
                <w:sz w:val="20"/>
                <w:szCs w:val="20"/>
              </w:rPr>
            </w:pPr>
            <w:r>
              <w:rPr>
                <w:rFonts w:ascii="Cambria" w:eastAsia="Calibri" w:hAnsi="Cambria"/>
                <w:sz w:val="20"/>
                <w:szCs w:val="20"/>
              </w:rPr>
              <w:t>0,37</w:t>
            </w:r>
          </w:p>
        </w:tc>
      </w:tr>
      <w:tr w:rsidR="00E5296A" w14:paraId="17FA73F1" w14:textId="77777777" w:rsidTr="00877723">
        <w:tc>
          <w:tcPr>
            <w:tcW w:w="1440" w:type="dxa"/>
            <w:tcBorders>
              <w:top w:val="single" w:sz="4" w:space="0" w:color="808080" w:themeColor="background1" w:themeShade="80"/>
              <w:left w:val="nil"/>
              <w:bottom w:val="single" w:sz="4" w:space="0" w:color="808080" w:themeColor="background1" w:themeShade="80"/>
              <w:right w:val="nil"/>
            </w:tcBorders>
          </w:tcPr>
          <w:p w14:paraId="20893899" w14:textId="58AB38B1"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S10.2</w:t>
            </w:r>
          </w:p>
        </w:tc>
        <w:tc>
          <w:tcPr>
            <w:tcW w:w="1441" w:type="dxa"/>
            <w:tcBorders>
              <w:top w:val="single" w:sz="4" w:space="0" w:color="808080" w:themeColor="background1" w:themeShade="80"/>
              <w:left w:val="nil"/>
              <w:bottom w:val="single" w:sz="4" w:space="0" w:color="808080" w:themeColor="background1" w:themeShade="80"/>
              <w:right w:val="nil"/>
            </w:tcBorders>
          </w:tcPr>
          <w:p w14:paraId="4B4D0C3D" w14:textId="6CFD8859" w:rsidR="00E5296A" w:rsidRDefault="00E5296A" w:rsidP="00E5296A">
            <w:pPr>
              <w:spacing w:line="240" w:lineRule="auto"/>
              <w:rPr>
                <w:rFonts w:ascii="Cambria" w:eastAsia="Calibri" w:hAnsi="Cambria"/>
                <w:sz w:val="20"/>
                <w:szCs w:val="20"/>
              </w:rPr>
            </w:pPr>
            <w:r>
              <w:rPr>
                <w:rFonts w:ascii="Cambria" w:eastAsia="Calibri" w:hAnsi="Cambria"/>
                <w:sz w:val="20"/>
                <w:szCs w:val="20"/>
              </w:rPr>
              <w:t>0,39</w:t>
            </w:r>
          </w:p>
        </w:tc>
        <w:tc>
          <w:tcPr>
            <w:tcW w:w="1441" w:type="dxa"/>
            <w:tcBorders>
              <w:top w:val="single" w:sz="4" w:space="0" w:color="808080" w:themeColor="background1" w:themeShade="80"/>
              <w:left w:val="nil"/>
              <w:bottom w:val="single" w:sz="4" w:space="0" w:color="808080" w:themeColor="background1" w:themeShade="80"/>
              <w:right w:val="nil"/>
            </w:tcBorders>
            <w:vAlign w:val="center"/>
          </w:tcPr>
          <w:p w14:paraId="65DB6503" w14:textId="021C19B4" w:rsidR="00E5296A" w:rsidRDefault="00E5296A" w:rsidP="00E5296A">
            <w:pPr>
              <w:spacing w:line="240" w:lineRule="auto"/>
              <w:rPr>
                <w:rFonts w:ascii="Cambria" w:eastAsia="Calibri" w:hAnsi="Cambria"/>
                <w:sz w:val="20"/>
                <w:szCs w:val="20"/>
              </w:rPr>
            </w:pPr>
            <w:r>
              <w:rPr>
                <w:rFonts w:ascii="Cambria" w:eastAsia="Calibri" w:hAnsi="Cambria"/>
                <w:sz w:val="20"/>
                <w:szCs w:val="20"/>
              </w:rPr>
              <w:t>0,32</w:t>
            </w:r>
          </w:p>
        </w:tc>
        <w:tc>
          <w:tcPr>
            <w:tcW w:w="1441" w:type="dxa"/>
            <w:tcBorders>
              <w:top w:val="single" w:sz="4" w:space="0" w:color="808080" w:themeColor="background1" w:themeShade="80"/>
              <w:left w:val="nil"/>
              <w:bottom w:val="single" w:sz="4" w:space="0" w:color="808080" w:themeColor="background1" w:themeShade="80"/>
              <w:right w:val="nil"/>
            </w:tcBorders>
          </w:tcPr>
          <w:p w14:paraId="2CBF10AA" w14:textId="3B0CDF8A"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S18</w:t>
            </w:r>
          </w:p>
        </w:tc>
        <w:tc>
          <w:tcPr>
            <w:tcW w:w="1441" w:type="dxa"/>
            <w:tcBorders>
              <w:top w:val="single" w:sz="4" w:space="0" w:color="808080" w:themeColor="background1" w:themeShade="80"/>
              <w:left w:val="nil"/>
              <w:bottom w:val="single" w:sz="4" w:space="0" w:color="808080" w:themeColor="background1" w:themeShade="80"/>
              <w:right w:val="nil"/>
            </w:tcBorders>
            <w:vAlign w:val="center"/>
          </w:tcPr>
          <w:p w14:paraId="38EF04CD" w14:textId="2F85506C" w:rsidR="00E5296A" w:rsidRDefault="00E5296A" w:rsidP="00E5296A">
            <w:pPr>
              <w:spacing w:line="240" w:lineRule="auto"/>
              <w:rPr>
                <w:rFonts w:ascii="Cambria" w:eastAsia="Calibri" w:hAnsi="Cambria"/>
                <w:sz w:val="20"/>
                <w:szCs w:val="20"/>
              </w:rPr>
            </w:pPr>
            <w:r>
              <w:rPr>
                <w:rFonts w:ascii="Cambria" w:eastAsia="Calibri" w:hAnsi="Cambria"/>
                <w:sz w:val="20"/>
                <w:szCs w:val="20"/>
              </w:rPr>
              <w:t>0,43</w:t>
            </w:r>
          </w:p>
        </w:tc>
        <w:tc>
          <w:tcPr>
            <w:tcW w:w="1441" w:type="dxa"/>
            <w:tcBorders>
              <w:top w:val="single" w:sz="4" w:space="0" w:color="808080" w:themeColor="background1" w:themeShade="80"/>
              <w:left w:val="nil"/>
              <w:bottom w:val="single" w:sz="4" w:space="0" w:color="808080" w:themeColor="background1" w:themeShade="80"/>
              <w:right w:val="nil"/>
            </w:tcBorders>
            <w:vAlign w:val="center"/>
          </w:tcPr>
          <w:p w14:paraId="44980B68" w14:textId="34CC8D84" w:rsidR="00E5296A" w:rsidRDefault="00E5296A" w:rsidP="00E5296A">
            <w:pPr>
              <w:spacing w:line="240" w:lineRule="auto"/>
              <w:rPr>
                <w:rFonts w:ascii="Cambria" w:eastAsia="Calibri" w:hAnsi="Cambria"/>
                <w:sz w:val="20"/>
                <w:szCs w:val="20"/>
              </w:rPr>
            </w:pPr>
            <w:r>
              <w:rPr>
                <w:rFonts w:ascii="Cambria" w:eastAsia="Calibri" w:hAnsi="Cambria"/>
                <w:sz w:val="20"/>
                <w:szCs w:val="20"/>
              </w:rPr>
              <w:t>0,44</w:t>
            </w:r>
          </w:p>
        </w:tc>
      </w:tr>
      <w:tr w:rsidR="00E5296A" w14:paraId="0689E15F" w14:textId="77777777" w:rsidTr="00877723">
        <w:tc>
          <w:tcPr>
            <w:tcW w:w="1440" w:type="dxa"/>
            <w:tcBorders>
              <w:top w:val="single" w:sz="4" w:space="0" w:color="808080" w:themeColor="background1" w:themeShade="80"/>
              <w:left w:val="nil"/>
              <w:bottom w:val="single" w:sz="4" w:space="0" w:color="808080" w:themeColor="background1" w:themeShade="80"/>
              <w:right w:val="nil"/>
            </w:tcBorders>
          </w:tcPr>
          <w:p w14:paraId="7FD3B86A" w14:textId="56903F2C"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S11.1</w:t>
            </w:r>
          </w:p>
        </w:tc>
        <w:tc>
          <w:tcPr>
            <w:tcW w:w="1441" w:type="dxa"/>
            <w:tcBorders>
              <w:top w:val="single" w:sz="4" w:space="0" w:color="808080" w:themeColor="background1" w:themeShade="80"/>
              <w:left w:val="nil"/>
              <w:bottom w:val="single" w:sz="4" w:space="0" w:color="808080" w:themeColor="background1" w:themeShade="80"/>
              <w:right w:val="nil"/>
            </w:tcBorders>
          </w:tcPr>
          <w:p w14:paraId="7856C1FA" w14:textId="52580355" w:rsidR="00E5296A" w:rsidRDefault="00E5296A" w:rsidP="00E5296A">
            <w:pPr>
              <w:spacing w:line="240" w:lineRule="auto"/>
              <w:rPr>
                <w:rFonts w:ascii="Cambria" w:eastAsia="Calibri" w:hAnsi="Cambria"/>
                <w:sz w:val="20"/>
                <w:szCs w:val="20"/>
              </w:rPr>
            </w:pPr>
            <w:r>
              <w:rPr>
                <w:rFonts w:ascii="Cambria" w:eastAsia="Calibri" w:hAnsi="Cambria"/>
                <w:sz w:val="20"/>
                <w:szCs w:val="20"/>
              </w:rPr>
              <w:t>0,39</w:t>
            </w:r>
          </w:p>
        </w:tc>
        <w:tc>
          <w:tcPr>
            <w:tcW w:w="1441" w:type="dxa"/>
            <w:tcBorders>
              <w:top w:val="single" w:sz="4" w:space="0" w:color="808080" w:themeColor="background1" w:themeShade="80"/>
              <w:left w:val="nil"/>
              <w:bottom w:val="single" w:sz="4" w:space="0" w:color="808080" w:themeColor="background1" w:themeShade="80"/>
              <w:right w:val="nil"/>
            </w:tcBorders>
            <w:vAlign w:val="center"/>
          </w:tcPr>
          <w:p w14:paraId="335C7D3F" w14:textId="2DB1E485" w:rsidR="00E5296A" w:rsidRDefault="00E5296A" w:rsidP="00E5296A">
            <w:pPr>
              <w:spacing w:line="240" w:lineRule="auto"/>
              <w:rPr>
                <w:rFonts w:ascii="Cambria" w:eastAsia="Calibri" w:hAnsi="Cambria"/>
                <w:sz w:val="20"/>
                <w:szCs w:val="20"/>
              </w:rPr>
            </w:pPr>
            <w:r>
              <w:rPr>
                <w:rFonts w:ascii="Cambria" w:eastAsia="Calibri" w:hAnsi="Cambria"/>
                <w:sz w:val="20"/>
                <w:szCs w:val="20"/>
              </w:rPr>
              <w:t>0,34</w:t>
            </w:r>
          </w:p>
        </w:tc>
        <w:tc>
          <w:tcPr>
            <w:tcW w:w="1441" w:type="dxa"/>
            <w:tcBorders>
              <w:top w:val="single" w:sz="4" w:space="0" w:color="808080" w:themeColor="background1" w:themeShade="80"/>
              <w:left w:val="nil"/>
              <w:bottom w:val="single" w:sz="4" w:space="0" w:color="808080" w:themeColor="background1" w:themeShade="80"/>
              <w:right w:val="nil"/>
            </w:tcBorders>
          </w:tcPr>
          <w:p w14:paraId="7E3DA33D" w14:textId="0B175235"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S19.2</w:t>
            </w:r>
          </w:p>
        </w:tc>
        <w:tc>
          <w:tcPr>
            <w:tcW w:w="1441" w:type="dxa"/>
            <w:tcBorders>
              <w:top w:val="single" w:sz="4" w:space="0" w:color="808080" w:themeColor="background1" w:themeShade="80"/>
              <w:left w:val="nil"/>
              <w:bottom w:val="single" w:sz="4" w:space="0" w:color="808080" w:themeColor="background1" w:themeShade="80"/>
              <w:right w:val="nil"/>
            </w:tcBorders>
            <w:vAlign w:val="center"/>
          </w:tcPr>
          <w:p w14:paraId="1DAC54B2" w14:textId="46FDA53B" w:rsidR="00E5296A" w:rsidRDefault="00E5296A" w:rsidP="00E5296A">
            <w:pPr>
              <w:spacing w:line="240" w:lineRule="auto"/>
              <w:rPr>
                <w:rFonts w:ascii="Cambria" w:eastAsia="Calibri" w:hAnsi="Cambria"/>
                <w:sz w:val="20"/>
                <w:szCs w:val="20"/>
              </w:rPr>
            </w:pPr>
            <w:r>
              <w:rPr>
                <w:rFonts w:ascii="Cambria" w:eastAsia="Calibri" w:hAnsi="Cambria"/>
                <w:sz w:val="20"/>
                <w:szCs w:val="20"/>
              </w:rPr>
              <w:t>0,72</w:t>
            </w:r>
          </w:p>
        </w:tc>
        <w:tc>
          <w:tcPr>
            <w:tcW w:w="1441" w:type="dxa"/>
            <w:tcBorders>
              <w:top w:val="single" w:sz="4" w:space="0" w:color="808080" w:themeColor="background1" w:themeShade="80"/>
              <w:left w:val="nil"/>
              <w:bottom w:val="single" w:sz="4" w:space="0" w:color="808080" w:themeColor="background1" w:themeShade="80"/>
              <w:right w:val="nil"/>
            </w:tcBorders>
            <w:vAlign w:val="center"/>
          </w:tcPr>
          <w:p w14:paraId="7739FC1D" w14:textId="76E67638" w:rsidR="00E5296A" w:rsidRDefault="00E5296A" w:rsidP="00E133B1">
            <w:pPr>
              <w:spacing w:line="240" w:lineRule="auto"/>
              <w:rPr>
                <w:rFonts w:ascii="Cambria" w:eastAsia="Calibri" w:hAnsi="Cambria"/>
                <w:sz w:val="20"/>
                <w:szCs w:val="20"/>
              </w:rPr>
            </w:pPr>
            <w:r>
              <w:rPr>
                <w:rFonts w:ascii="Cambria" w:eastAsia="Calibri" w:hAnsi="Cambria"/>
                <w:sz w:val="20"/>
                <w:szCs w:val="20"/>
              </w:rPr>
              <w:t>0,</w:t>
            </w:r>
            <w:r w:rsidR="00E133B1">
              <w:rPr>
                <w:rFonts w:ascii="Cambria" w:eastAsia="Calibri" w:hAnsi="Cambria"/>
                <w:sz w:val="20"/>
                <w:szCs w:val="20"/>
              </w:rPr>
              <w:t>54</w:t>
            </w:r>
          </w:p>
        </w:tc>
      </w:tr>
      <w:tr w:rsidR="00E5296A" w14:paraId="301D94D7" w14:textId="77777777" w:rsidTr="0023067F">
        <w:tc>
          <w:tcPr>
            <w:tcW w:w="1440" w:type="dxa"/>
            <w:tcBorders>
              <w:top w:val="single" w:sz="4" w:space="0" w:color="808080" w:themeColor="background1" w:themeShade="80"/>
              <w:left w:val="nil"/>
              <w:bottom w:val="single" w:sz="4" w:space="0" w:color="808080" w:themeColor="background1" w:themeShade="80"/>
              <w:right w:val="nil"/>
            </w:tcBorders>
            <w:hideMark/>
          </w:tcPr>
          <w:p w14:paraId="41BFC928" w14:textId="77777777"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S11.2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7594CF35" w14:textId="232C7121" w:rsidR="00E5296A" w:rsidRDefault="00E5296A" w:rsidP="00E5296A">
            <w:pPr>
              <w:spacing w:line="240" w:lineRule="auto"/>
              <w:rPr>
                <w:rFonts w:ascii="Cambria" w:eastAsia="Calibri" w:hAnsi="Cambria"/>
                <w:sz w:val="20"/>
                <w:szCs w:val="20"/>
              </w:rPr>
            </w:pPr>
            <w:r>
              <w:rPr>
                <w:rFonts w:ascii="Cambria" w:eastAsia="Calibri" w:hAnsi="Cambria"/>
                <w:sz w:val="20"/>
                <w:szCs w:val="20"/>
              </w:rPr>
              <w:t>0,65</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68DE0FA0" w14:textId="64CF3727" w:rsidR="00E5296A" w:rsidRDefault="00E5296A" w:rsidP="00E5296A">
            <w:pPr>
              <w:spacing w:line="240" w:lineRule="auto"/>
              <w:rPr>
                <w:rFonts w:ascii="Cambria" w:eastAsia="Calibri" w:hAnsi="Cambria"/>
                <w:sz w:val="20"/>
                <w:szCs w:val="20"/>
              </w:rPr>
            </w:pPr>
            <w:r>
              <w:rPr>
                <w:rFonts w:ascii="Cambria" w:eastAsia="Calibri" w:hAnsi="Cambria"/>
                <w:sz w:val="20"/>
                <w:szCs w:val="20"/>
              </w:rPr>
              <w:t>0,67</w:t>
            </w:r>
          </w:p>
        </w:tc>
        <w:tc>
          <w:tcPr>
            <w:tcW w:w="1441" w:type="dxa"/>
            <w:tcBorders>
              <w:top w:val="single" w:sz="4" w:space="0" w:color="808080" w:themeColor="background1" w:themeShade="80"/>
              <w:left w:val="nil"/>
              <w:bottom w:val="single" w:sz="4" w:space="0" w:color="808080" w:themeColor="background1" w:themeShade="80"/>
              <w:right w:val="nil"/>
            </w:tcBorders>
          </w:tcPr>
          <w:p w14:paraId="2A0A5234" w14:textId="7E8934C4"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S21.1</w:t>
            </w:r>
          </w:p>
        </w:tc>
        <w:tc>
          <w:tcPr>
            <w:tcW w:w="1441" w:type="dxa"/>
            <w:tcBorders>
              <w:top w:val="single" w:sz="4" w:space="0" w:color="808080" w:themeColor="background1" w:themeShade="80"/>
              <w:left w:val="nil"/>
              <w:bottom w:val="single" w:sz="4" w:space="0" w:color="808080" w:themeColor="background1" w:themeShade="80"/>
              <w:right w:val="nil"/>
            </w:tcBorders>
            <w:vAlign w:val="center"/>
          </w:tcPr>
          <w:p w14:paraId="69007000" w14:textId="70BA461A" w:rsidR="00E5296A" w:rsidRDefault="00E5296A" w:rsidP="00E5296A">
            <w:pPr>
              <w:spacing w:line="240" w:lineRule="auto"/>
              <w:rPr>
                <w:rFonts w:ascii="Cambria" w:eastAsia="Calibri" w:hAnsi="Cambria"/>
                <w:sz w:val="20"/>
                <w:szCs w:val="20"/>
              </w:rPr>
            </w:pPr>
            <w:r>
              <w:rPr>
                <w:rFonts w:ascii="Cambria" w:eastAsia="Calibri" w:hAnsi="Cambria"/>
                <w:sz w:val="20"/>
                <w:szCs w:val="20"/>
              </w:rPr>
              <w:t>0,56</w:t>
            </w:r>
          </w:p>
        </w:tc>
        <w:tc>
          <w:tcPr>
            <w:tcW w:w="1441" w:type="dxa"/>
            <w:tcBorders>
              <w:top w:val="single" w:sz="4" w:space="0" w:color="808080" w:themeColor="background1" w:themeShade="80"/>
              <w:left w:val="nil"/>
              <w:bottom w:val="single" w:sz="4" w:space="0" w:color="808080" w:themeColor="background1" w:themeShade="80"/>
              <w:right w:val="nil"/>
            </w:tcBorders>
            <w:vAlign w:val="center"/>
          </w:tcPr>
          <w:p w14:paraId="50D5AB68" w14:textId="271B521B" w:rsidR="00E5296A" w:rsidRDefault="00E5296A" w:rsidP="00E133B1">
            <w:pPr>
              <w:spacing w:line="240" w:lineRule="auto"/>
              <w:rPr>
                <w:rFonts w:ascii="Cambria" w:eastAsia="Calibri" w:hAnsi="Cambria"/>
                <w:sz w:val="20"/>
                <w:szCs w:val="20"/>
              </w:rPr>
            </w:pPr>
            <w:r>
              <w:rPr>
                <w:rFonts w:ascii="Cambria" w:eastAsia="Calibri" w:hAnsi="Cambria"/>
                <w:sz w:val="20"/>
                <w:szCs w:val="20"/>
              </w:rPr>
              <w:t>0,5</w:t>
            </w:r>
            <w:r w:rsidR="00E133B1">
              <w:rPr>
                <w:rFonts w:ascii="Cambria" w:eastAsia="Calibri" w:hAnsi="Cambria"/>
                <w:sz w:val="20"/>
                <w:szCs w:val="20"/>
              </w:rPr>
              <w:t>7</w:t>
            </w:r>
          </w:p>
        </w:tc>
      </w:tr>
      <w:tr w:rsidR="00E5296A" w14:paraId="6484B5B7" w14:textId="77777777" w:rsidTr="0023067F">
        <w:tc>
          <w:tcPr>
            <w:tcW w:w="1440" w:type="dxa"/>
            <w:tcBorders>
              <w:top w:val="single" w:sz="4" w:space="0" w:color="808080" w:themeColor="background1" w:themeShade="80"/>
              <w:left w:val="nil"/>
              <w:bottom w:val="single" w:sz="4" w:space="0" w:color="808080" w:themeColor="background1" w:themeShade="80"/>
              <w:right w:val="nil"/>
            </w:tcBorders>
            <w:hideMark/>
          </w:tcPr>
          <w:p w14:paraId="79E3D0B2" w14:textId="77777777"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S12.1</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33CA3FA4" w14:textId="26E70F4E" w:rsidR="00E5296A" w:rsidRDefault="00E5296A" w:rsidP="00E5296A">
            <w:pPr>
              <w:rPr>
                <w:rFonts w:ascii="Cambria" w:eastAsia="Calibri" w:hAnsi="Cambria"/>
                <w:sz w:val="20"/>
                <w:szCs w:val="20"/>
              </w:rPr>
            </w:pPr>
            <w:r>
              <w:rPr>
                <w:rFonts w:ascii="Cambria" w:eastAsia="Calibri" w:hAnsi="Cambria"/>
                <w:sz w:val="20"/>
                <w:szCs w:val="20"/>
              </w:rPr>
              <w:t>0,69</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70F83D88" w14:textId="4EEA03E5" w:rsidR="00E5296A" w:rsidRDefault="00E5296A" w:rsidP="00E5296A">
            <w:pPr>
              <w:spacing w:line="240" w:lineRule="auto"/>
              <w:rPr>
                <w:rFonts w:ascii="Cambria" w:eastAsia="Calibri" w:hAnsi="Cambria"/>
                <w:sz w:val="20"/>
                <w:szCs w:val="20"/>
              </w:rPr>
            </w:pPr>
            <w:r>
              <w:rPr>
                <w:rFonts w:ascii="Cambria" w:eastAsia="Calibri" w:hAnsi="Cambria"/>
                <w:sz w:val="20"/>
                <w:szCs w:val="20"/>
              </w:rPr>
              <w:t>0,59</w:t>
            </w:r>
          </w:p>
        </w:tc>
        <w:tc>
          <w:tcPr>
            <w:tcW w:w="1441" w:type="dxa"/>
            <w:tcBorders>
              <w:top w:val="single" w:sz="4" w:space="0" w:color="808080" w:themeColor="background1" w:themeShade="80"/>
              <w:left w:val="nil"/>
              <w:bottom w:val="single" w:sz="4" w:space="0" w:color="808080" w:themeColor="background1" w:themeShade="80"/>
              <w:right w:val="nil"/>
            </w:tcBorders>
          </w:tcPr>
          <w:p w14:paraId="7E5D8B21" w14:textId="73F37E93"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S21.3</w:t>
            </w:r>
          </w:p>
        </w:tc>
        <w:tc>
          <w:tcPr>
            <w:tcW w:w="1441" w:type="dxa"/>
            <w:tcBorders>
              <w:top w:val="single" w:sz="4" w:space="0" w:color="808080" w:themeColor="background1" w:themeShade="80"/>
              <w:left w:val="nil"/>
              <w:bottom w:val="single" w:sz="4" w:space="0" w:color="808080" w:themeColor="background1" w:themeShade="80"/>
              <w:right w:val="nil"/>
            </w:tcBorders>
            <w:vAlign w:val="center"/>
          </w:tcPr>
          <w:p w14:paraId="65AF7396" w14:textId="66CEF016" w:rsidR="00E5296A" w:rsidRDefault="00E133B1" w:rsidP="00E5296A">
            <w:pPr>
              <w:spacing w:line="240" w:lineRule="auto"/>
              <w:rPr>
                <w:rFonts w:ascii="Cambria" w:eastAsia="Calibri" w:hAnsi="Cambria"/>
                <w:sz w:val="20"/>
                <w:szCs w:val="20"/>
              </w:rPr>
            </w:pPr>
            <w:r>
              <w:rPr>
                <w:rFonts w:ascii="Cambria" w:eastAsia="Calibri" w:hAnsi="Cambria"/>
                <w:sz w:val="20"/>
                <w:szCs w:val="20"/>
              </w:rPr>
              <w:t>0,42</w:t>
            </w:r>
          </w:p>
        </w:tc>
        <w:tc>
          <w:tcPr>
            <w:tcW w:w="1441" w:type="dxa"/>
            <w:tcBorders>
              <w:top w:val="single" w:sz="4" w:space="0" w:color="808080" w:themeColor="background1" w:themeShade="80"/>
              <w:left w:val="nil"/>
              <w:bottom w:val="single" w:sz="4" w:space="0" w:color="808080" w:themeColor="background1" w:themeShade="80"/>
              <w:right w:val="nil"/>
            </w:tcBorders>
            <w:vAlign w:val="center"/>
          </w:tcPr>
          <w:p w14:paraId="16F23269" w14:textId="615D53CD" w:rsidR="00E5296A" w:rsidRDefault="00E133B1" w:rsidP="00E5296A">
            <w:pPr>
              <w:spacing w:line="240" w:lineRule="auto"/>
              <w:rPr>
                <w:rFonts w:ascii="Cambria" w:eastAsia="Calibri" w:hAnsi="Cambria"/>
                <w:sz w:val="20"/>
                <w:szCs w:val="20"/>
              </w:rPr>
            </w:pPr>
            <w:r>
              <w:rPr>
                <w:rFonts w:ascii="Cambria" w:eastAsia="Calibri" w:hAnsi="Cambria"/>
                <w:sz w:val="20"/>
                <w:szCs w:val="20"/>
              </w:rPr>
              <w:t>0,37</w:t>
            </w:r>
          </w:p>
        </w:tc>
      </w:tr>
      <w:tr w:rsidR="00E5296A" w14:paraId="3EAF269D" w14:textId="77777777" w:rsidTr="00877723">
        <w:tc>
          <w:tcPr>
            <w:tcW w:w="1440" w:type="dxa"/>
            <w:tcBorders>
              <w:top w:val="single" w:sz="4" w:space="0" w:color="808080" w:themeColor="background1" w:themeShade="80"/>
              <w:left w:val="nil"/>
              <w:bottom w:val="single" w:sz="4" w:space="0" w:color="808080" w:themeColor="background1" w:themeShade="80"/>
              <w:right w:val="nil"/>
            </w:tcBorders>
            <w:hideMark/>
          </w:tcPr>
          <w:p w14:paraId="523C29F0" w14:textId="77777777"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S13.1</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6921AAB6" w14:textId="77777777" w:rsidR="00E5296A" w:rsidRDefault="00E5296A" w:rsidP="00E5296A">
            <w:pPr>
              <w:rPr>
                <w:rFonts w:ascii="Cambria" w:eastAsia="Calibri" w:hAnsi="Cambria"/>
                <w:sz w:val="20"/>
                <w:szCs w:val="20"/>
              </w:rPr>
            </w:pPr>
            <w:r>
              <w:rPr>
                <w:rFonts w:ascii="Cambria" w:eastAsia="Calibri" w:hAnsi="Cambria"/>
                <w:sz w:val="20"/>
                <w:szCs w:val="20"/>
              </w:rPr>
              <w:t>0,59</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4B9EEFBE" w14:textId="05305042" w:rsidR="00E5296A" w:rsidRDefault="00E5296A" w:rsidP="00E5296A">
            <w:pPr>
              <w:spacing w:line="240" w:lineRule="auto"/>
              <w:rPr>
                <w:rFonts w:ascii="Cambria" w:eastAsia="Calibri" w:hAnsi="Cambria"/>
                <w:sz w:val="20"/>
                <w:szCs w:val="20"/>
              </w:rPr>
            </w:pPr>
            <w:r>
              <w:rPr>
                <w:rFonts w:ascii="Cambria" w:eastAsia="Calibri" w:hAnsi="Cambria"/>
                <w:sz w:val="20"/>
                <w:szCs w:val="20"/>
              </w:rPr>
              <w:t>0,37</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2B602DE2" w14:textId="77777777"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S22.1</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23CCF31F" w14:textId="7483EBFA" w:rsidR="00E5296A" w:rsidRDefault="00E5296A" w:rsidP="00E133B1">
            <w:pPr>
              <w:spacing w:line="240" w:lineRule="auto"/>
              <w:rPr>
                <w:rFonts w:ascii="Cambria" w:eastAsia="Calibri" w:hAnsi="Cambria"/>
                <w:sz w:val="20"/>
                <w:szCs w:val="20"/>
              </w:rPr>
            </w:pPr>
            <w:r>
              <w:rPr>
                <w:rFonts w:ascii="Cambria" w:eastAsia="Calibri" w:hAnsi="Cambria"/>
                <w:sz w:val="20"/>
                <w:szCs w:val="20"/>
              </w:rPr>
              <w:t>0,5</w:t>
            </w:r>
            <w:r w:rsidR="00E133B1">
              <w:rPr>
                <w:rFonts w:ascii="Cambria" w:eastAsia="Calibri" w:hAnsi="Cambria"/>
                <w:sz w:val="20"/>
                <w:szCs w:val="20"/>
              </w:rPr>
              <w:t>7</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0897B2B3" w14:textId="0DB35621" w:rsidR="00E5296A" w:rsidRDefault="00E5296A" w:rsidP="00E133B1">
            <w:pPr>
              <w:spacing w:line="240" w:lineRule="auto"/>
              <w:rPr>
                <w:rFonts w:ascii="Cambria" w:eastAsia="Calibri" w:hAnsi="Cambria"/>
                <w:sz w:val="20"/>
                <w:szCs w:val="20"/>
              </w:rPr>
            </w:pPr>
            <w:r>
              <w:rPr>
                <w:rFonts w:ascii="Cambria" w:eastAsia="Calibri" w:hAnsi="Cambria"/>
                <w:sz w:val="20"/>
                <w:szCs w:val="20"/>
              </w:rPr>
              <w:t>0,4</w:t>
            </w:r>
            <w:r w:rsidR="00E133B1">
              <w:rPr>
                <w:rFonts w:ascii="Cambria" w:eastAsia="Calibri" w:hAnsi="Cambria"/>
                <w:sz w:val="20"/>
                <w:szCs w:val="20"/>
              </w:rPr>
              <w:t>2</w:t>
            </w:r>
          </w:p>
        </w:tc>
      </w:tr>
      <w:tr w:rsidR="00E5296A" w14:paraId="43B1CD37" w14:textId="77777777" w:rsidTr="00877723">
        <w:tc>
          <w:tcPr>
            <w:tcW w:w="1440" w:type="dxa"/>
            <w:tcBorders>
              <w:top w:val="single" w:sz="4" w:space="0" w:color="808080" w:themeColor="background1" w:themeShade="80"/>
              <w:left w:val="nil"/>
              <w:bottom w:val="single" w:sz="4" w:space="0" w:color="808080" w:themeColor="background1" w:themeShade="80"/>
              <w:right w:val="nil"/>
            </w:tcBorders>
            <w:hideMark/>
          </w:tcPr>
          <w:p w14:paraId="6069279B" w14:textId="77777777"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S13.2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3D214598" w14:textId="571E08CD" w:rsidR="00E5296A" w:rsidRDefault="00E5296A" w:rsidP="00E5296A">
            <w:pPr>
              <w:rPr>
                <w:rFonts w:ascii="Cambria" w:eastAsia="Calibri" w:hAnsi="Cambria"/>
                <w:sz w:val="20"/>
                <w:szCs w:val="20"/>
              </w:rPr>
            </w:pPr>
            <w:r>
              <w:rPr>
                <w:rFonts w:ascii="Cambria" w:eastAsia="Calibri" w:hAnsi="Cambria"/>
                <w:sz w:val="20"/>
                <w:szCs w:val="20"/>
              </w:rPr>
              <w:t>0,54</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40779B5B" w14:textId="77777777" w:rsidR="00E5296A" w:rsidRDefault="00E5296A" w:rsidP="00E5296A">
            <w:pPr>
              <w:spacing w:line="240" w:lineRule="auto"/>
              <w:rPr>
                <w:rFonts w:ascii="Cambria" w:eastAsia="Calibri" w:hAnsi="Cambria"/>
                <w:sz w:val="20"/>
                <w:szCs w:val="20"/>
              </w:rPr>
            </w:pPr>
            <w:r>
              <w:rPr>
                <w:rFonts w:ascii="Cambria" w:eastAsia="Calibri" w:hAnsi="Cambria"/>
                <w:sz w:val="20"/>
                <w:szCs w:val="20"/>
              </w:rPr>
              <w:t>0,53</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478FC24F" w14:textId="77777777"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S22.2</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711E18C7" w14:textId="34DA3444" w:rsidR="00E5296A" w:rsidRDefault="00E5296A" w:rsidP="00E133B1">
            <w:pPr>
              <w:spacing w:line="240" w:lineRule="auto"/>
              <w:rPr>
                <w:rFonts w:ascii="Cambria" w:eastAsia="Calibri" w:hAnsi="Cambria"/>
                <w:sz w:val="20"/>
                <w:szCs w:val="20"/>
              </w:rPr>
            </w:pPr>
            <w:r>
              <w:rPr>
                <w:rFonts w:ascii="Cambria" w:eastAsia="Calibri" w:hAnsi="Cambria"/>
                <w:sz w:val="20"/>
                <w:szCs w:val="20"/>
              </w:rPr>
              <w:t>0,5</w:t>
            </w:r>
            <w:r w:rsidR="00E133B1">
              <w:rPr>
                <w:rFonts w:ascii="Cambria" w:eastAsia="Calibri" w:hAnsi="Cambria"/>
                <w:sz w:val="20"/>
                <w:szCs w:val="20"/>
              </w:rPr>
              <w:t>6</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2AA98075" w14:textId="2CDE20CB" w:rsidR="00E5296A" w:rsidRDefault="00E5296A" w:rsidP="00E133B1">
            <w:pPr>
              <w:spacing w:line="240" w:lineRule="auto"/>
              <w:rPr>
                <w:rFonts w:ascii="Cambria" w:eastAsia="Calibri" w:hAnsi="Cambria"/>
                <w:sz w:val="20"/>
                <w:szCs w:val="20"/>
              </w:rPr>
            </w:pPr>
            <w:r>
              <w:rPr>
                <w:rFonts w:ascii="Cambria" w:eastAsia="Calibri" w:hAnsi="Cambria"/>
                <w:sz w:val="20"/>
                <w:szCs w:val="20"/>
              </w:rPr>
              <w:t>0,5</w:t>
            </w:r>
            <w:r w:rsidR="00E133B1">
              <w:rPr>
                <w:rFonts w:ascii="Cambria" w:eastAsia="Calibri" w:hAnsi="Cambria"/>
                <w:sz w:val="20"/>
                <w:szCs w:val="20"/>
              </w:rPr>
              <w:t>8</w:t>
            </w:r>
          </w:p>
        </w:tc>
      </w:tr>
      <w:tr w:rsidR="00E5296A" w14:paraId="67B50AB6" w14:textId="77777777" w:rsidTr="00877723">
        <w:tc>
          <w:tcPr>
            <w:tcW w:w="1440" w:type="dxa"/>
            <w:tcBorders>
              <w:top w:val="single" w:sz="4" w:space="0" w:color="808080" w:themeColor="background1" w:themeShade="80"/>
              <w:left w:val="nil"/>
              <w:bottom w:val="single" w:sz="4" w:space="0" w:color="808080" w:themeColor="background1" w:themeShade="80"/>
              <w:right w:val="nil"/>
            </w:tcBorders>
            <w:hideMark/>
          </w:tcPr>
          <w:p w14:paraId="171A801D" w14:textId="77777777"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S14.1</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6EB196CC" w14:textId="32CD53A7" w:rsidR="00E5296A" w:rsidRDefault="00E5296A" w:rsidP="00E5296A">
            <w:pPr>
              <w:rPr>
                <w:rFonts w:ascii="Cambria" w:eastAsia="Calibri" w:hAnsi="Cambria"/>
                <w:sz w:val="20"/>
                <w:szCs w:val="20"/>
              </w:rPr>
            </w:pPr>
            <w:r>
              <w:rPr>
                <w:rFonts w:ascii="Cambria" w:eastAsia="Calibri" w:hAnsi="Cambria"/>
                <w:sz w:val="20"/>
                <w:szCs w:val="20"/>
              </w:rPr>
              <w:t>0,73</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2DF30E24" w14:textId="03907DC1" w:rsidR="00E5296A" w:rsidRDefault="00E5296A" w:rsidP="00E5296A">
            <w:pPr>
              <w:spacing w:line="240" w:lineRule="auto"/>
              <w:rPr>
                <w:rFonts w:ascii="Cambria" w:eastAsia="Calibri" w:hAnsi="Cambria"/>
                <w:sz w:val="20"/>
                <w:szCs w:val="20"/>
              </w:rPr>
            </w:pPr>
            <w:r>
              <w:rPr>
                <w:rFonts w:ascii="Cambria" w:eastAsia="Calibri" w:hAnsi="Cambria"/>
                <w:sz w:val="20"/>
                <w:szCs w:val="20"/>
              </w:rPr>
              <w:t>0,48</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607242A2" w14:textId="77777777"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S23.1</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1A732C9A" w14:textId="7220604E" w:rsidR="00E5296A" w:rsidRDefault="00E5296A" w:rsidP="00E133B1">
            <w:pPr>
              <w:spacing w:line="240" w:lineRule="auto"/>
              <w:rPr>
                <w:rFonts w:ascii="Cambria" w:eastAsia="Calibri" w:hAnsi="Cambria"/>
                <w:sz w:val="20"/>
                <w:szCs w:val="20"/>
              </w:rPr>
            </w:pPr>
            <w:r>
              <w:rPr>
                <w:rFonts w:ascii="Cambria" w:eastAsia="Calibri" w:hAnsi="Cambria"/>
                <w:sz w:val="20"/>
                <w:szCs w:val="20"/>
              </w:rPr>
              <w:t>0,3</w:t>
            </w:r>
            <w:r w:rsidR="00E133B1">
              <w:rPr>
                <w:rFonts w:ascii="Cambria" w:eastAsia="Calibri" w:hAnsi="Cambria"/>
                <w:sz w:val="20"/>
                <w:szCs w:val="20"/>
              </w:rPr>
              <w:t>9</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4F82CB10" w14:textId="6848D175" w:rsidR="00E5296A" w:rsidRDefault="00E5296A" w:rsidP="00E133B1">
            <w:pPr>
              <w:spacing w:line="240" w:lineRule="auto"/>
              <w:rPr>
                <w:rFonts w:ascii="Cambria" w:eastAsia="Calibri" w:hAnsi="Cambria"/>
                <w:sz w:val="20"/>
                <w:szCs w:val="20"/>
              </w:rPr>
            </w:pPr>
            <w:r>
              <w:rPr>
                <w:rFonts w:ascii="Cambria" w:eastAsia="Calibri" w:hAnsi="Cambria"/>
                <w:sz w:val="20"/>
                <w:szCs w:val="20"/>
              </w:rPr>
              <w:t>0,</w:t>
            </w:r>
            <w:r w:rsidR="00E133B1">
              <w:rPr>
                <w:rFonts w:ascii="Cambria" w:eastAsia="Calibri" w:hAnsi="Cambria"/>
                <w:sz w:val="20"/>
                <w:szCs w:val="20"/>
              </w:rPr>
              <w:t>42</w:t>
            </w:r>
          </w:p>
        </w:tc>
      </w:tr>
      <w:tr w:rsidR="00E5296A" w14:paraId="0106AAEE" w14:textId="77777777" w:rsidTr="00877723">
        <w:tc>
          <w:tcPr>
            <w:tcW w:w="1440" w:type="dxa"/>
            <w:tcBorders>
              <w:top w:val="single" w:sz="4" w:space="0" w:color="808080" w:themeColor="background1" w:themeShade="80"/>
              <w:left w:val="nil"/>
              <w:bottom w:val="single" w:sz="4" w:space="0" w:color="808080" w:themeColor="background1" w:themeShade="80"/>
              <w:right w:val="nil"/>
            </w:tcBorders>
            <w:hideMark/>
          </w:tcPr>
          <w:p w14:paraId="2768E985" w14:textId="77777777"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S14.2</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7ED36163" w14:textId="357CAD33" w:rsidR="00E5296A" w:rsidRDefault="00E5296A" w:rsidP="00E5296A">
            <w:pPr>
              <w:rPr>
                <w:rFonts w:ascii="Cambria" w:eastAsia="Calibri" w:hAnsi="Cambria"/>
                <w:sz w:val="20"/>
                <w:szCs w:val="20"/>
              </w:rPr>
            </w:pPr>
            <w:r>
              <w:rPr>
                <w:rFonts w:ascii="Cambria" w:eastAsia="Calibri" w:hAnsi="Cambria"/>
                <w:sz w:val="20"/>
                <w:szCs w:val="20"/>
              </w:rPr>
              <w:t>0,36</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0E4C1D83" w14:textId="56AC0E8B" w:rsidR="00E5296A" w:rsidRDefault="00E5296A" w:rsidP="00E5296A">
            <w:pPr>
              <w:spacing w:line="240" w:lineRule="auto"/>
              <w:rPr>
                <w:rFonts w:ascii="Cambria" w:eastAsia="Calibri" w:hAnsi="Cambria"/>
                <w:sz w:val="20"/>
                <w:szCs w:val="20"/>
              </w:rPr>
            </w:pPr>
            <w:r>
              <w:rPr>
                <w:rFonts w:ascii="Cambria" w:eastAsia="Calibri" w:hAnsi="Cambria"/>
                <w:sz w:val="20"/>
                <w:szCs w:val="20"/>
              </w:rPr>
              <w:t>0,40</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1914D886" w14:textId="77777777"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S23.2</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4FC34D6B" w14:textId="414ABA34" w:rsidR="00E5296A" w:rsidRDefault="00E5296A" w:rsidP="00E133B1">
            <w:pPr>
              <w:spacing w:line="240" w:lineRule="auto"/>
              <w:rPr>
                <w:rFonts w:ascii="Cambria" w:eastAsia="Calibri" w:hAnsi="Cambria"/>
                <w:sz w:val="20"/>
                <w:szCs w:val="20"/>
              </w:rPr>
            </w:pPr>
            <w:r>
              <w:rPr>
                <w:rFonts w:ascii="Cambria" w:eastAsia="Calibri" w:hAnsi="Cambria"/>
                <w:sz w:val="20"/>
                <w:szCs w:val="20"/>
              </w:rPr>
              <w:t>0,3</w:t>
            </w:r>
            <w:r w:rsidR="00E133B1">
              <w:rPr>
                <w:rFonts w:ascii="Cambria" w:eastAsia="Calibri" w:hAnsi="Cambria"/>
                <w:sz w:val="20"/>
                <w:szCs w:val="20"/>
              </w:rPr>
              <w:t>7</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127DD951" w14:textId="2C1257F1" w:rsidR="00E5296A" w:rsidRDefault="00E5296A" w:rsidP="00E133B1">
            <w:pPr>
              <w:spacing w:line="240" w:lineRule="auto"/>
              <w:rPr>
                <w:rFonts w:ascii="Cambria" w:eastAsia="Calibri" w:hAnsi="Cambria"/>
                <w:sz w:val="20"/>
                <w:szCs w:val="20"/>
              </w:rPr>
            </w:pPr>
            <w:r>
              <w:rPr>
                <w:rFonts w:ascii="Cambria" w:eastAsia="Calibri" w:hAnsi="Cambria"/>
                <w:sz w:val="20"/>
                <w:szCs w:val="20"/>
              </w:rPr>
              <w:t>0,4</w:t>
            </w:r>
            <w:r w:rsidR="00E133B1">
              <w:rPr>
                <w:rFonts w:ascii="Cambria" w:eastAsia="Calibri" w:hAnsi="Cambria"/>
                <w:sz w:val="20"/>
                <w:szCs w:val="20"/>
              </w:rPr>
              <w:t>7</w:t>
            </w:r>
          </w:p>
        </w:tc>
      </w:tr>
      <w:tr w:rsidR="00E5296A" w14:paraId="1DFE572F" w14:textId="77777777" w:rsidTr="00877723">
        <w:tc>
          <w:tcPr>
            <w:tcW w:w="1440" w:type="dxa"/>
            <w:tcBorders>
              <w:top w:val="single" w:sz="4" w:space="0" w:color="808080" w:themeColor="background1" w:themeShade="80"/>
              <w:left w:val="nil"/>
              <w:bottom w:val="single" w:sz="4" w:space="0" w:color="808080" w:themeColor="background1" w:themeShade="80"/>
              <w:right w:val="nil"/>
            </w:tcBorders>
            <w:hideMark/>
          </w:tcPr>
          <w:p w14:paraId="77D83045" w14:textId="77777777"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S15.1</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3BC0AFAB" w14:textId="5DF0F204" w:rsidR="00E5296A" w:rsidRDefault="00E5296A" w:rsidP="00E5296A">
            <w:pPr>
              <w:rPr>
                <w:rFonts w:ascii="Cambria" w:eastAsia="Calibri" w:hAnsi="Cambria"/>
                <w:sz w:val="20"/>
                <w:szCs w:val="20"/>
              </w:rPr>
            </w:pPr>
            <w:r>
              <w:rPr>
                <w:rFonts w:ascii="Cambria" w:eastAsia="Calibri" w:hAnsi="Cambria"/>
                <w:sz w:val="20"/>
                <w:szCs w:val="20"/>
              </w:rPr>
              <w:t>0,62</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6A200803" w14:textId="6FB26ACB" w:rsidR="00E5296A" w:rsidRDefault="00E5296A" w:rsidP="00E5296A">
            <w:pPr>
              <w:spacing w:line="240" w:lineRule="auto"/>
              <w:rPr>
                <w:rFonts w:ascii="Cambria" w:eastAsia="Calibri" w:hAnsi="Cambria"/>
                <w:sz w:val="20"/>
                <w:szCs w:val="20"/>
              </w:rPr>
            </w:pPr>
            <w:r>
              <w:rPr>
                <w:rFonts w:ascii="Cambria" w:eastAsia="Calibri" w:hAnsi="Cambria"/>
                <w:sz w:val="20"/>
                <w:szCs w:val="20"/>
              </w:rPr>
              <w:t>0,77</w:t>
            </w:r>
          </w:p>
        </w:tc>
        <w:tc>
          <w:tcPr>
            <w:tcW w:w="1441" w:type="dxa"/>
            <w:tcBorders>
              <w:top w:val="single" w:sz="4" w:space="0" w:color="808080" w:themeColor="background1" w:themeShade="80"/>
              <w:left w:val="nil"/>
              <w:bottom w:val="single" w:sz="4" w:space="0" w:color="808080" w:themeColor="background1" w:themeShade="80"/>
              <w:right w:val="nil"/>
            </w:tcBorders>
            <w:hideMark/>
          </w:tcPr>
          <w:p w14:paraId="69E05393" w14:textId="77777777"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S24</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5DF30B3D" w14:textId="7794754D" w:rsidR="00E5296A" w:rsidRDefault="00E5296A" w:rsidP="00E133B1">
            <w:pPr>
              <w:spacing w:line="240" w:lineRule="auto"/>
              <w:rPr>
                <w:rFonts w:ascii="Cambria" w:eastAsia="Calibri" w:hAnsi="Cambria"/>
                <w:sz w:val="20"/>
                <w:szCs w:val="20"/>
              </w:rPr>
            </w:pPr>
            <w:r>
              <w:rPr>
                <w:rFonts w:ascii="Cambria" w:eastAsia="Calibri" w:hAnsi="Cambria"/>
                <w:sz w:val="20"/>
                <w:szCs w:val="20"/>
              </w:rPr>
              <w:t>0,4</w:t>
            </w:r>
            <w:r w:rsidR="00E133B1">
              <w:rPr>
                <w:rFonts w:ascii="Cambria" w:eastAsia="Calibri" w:hAnsi="Cambria"/>
                <w:sz w:val="20"/>
                <w:szCs w:val="20"/>
              </w:rPr>
              <w:t>2</w:t>
            </w:r>
          </w:p>
        </w:tc>
        <w:tc>
          <w:tcPr>
            <w:tcW w:w="1441" w:type="dxa"/>
            <w:tcBorders>
              <w:top w:val="single" w:sz="4" w:space="0" w:color="808080" w:themeColor="background1" w:themeShade="80"/>
              <w:left w:val="nil"/>
              <w:bottom w:val="single" w:sz="4" w:space="0" w:color="808080" w:themeColor="background1" w:themeShade="80"/>
              <w:right w:val="nil"/>
            </w:tcBorders>
            <w:vAlign w:val="center"/>
            <w:hideMark/>
          </w:tcPr>
          <w:p w14:paraId="5002FF06" w14:textId="0B059CC6" w:rsidR="00E5296A" w:rsidRDefault="00E5296A" w:rsidP="00E133B1">
            <w:pPr>
              <w:spacing w:line="240" w:lineRule="auto"/>
              <w:rPr>
                <w:rFonts w:ascii="Cambria" w:eastAsia="Calibri" w:hAnsi="Cambria"/>
                <w:sz w:val="20"/>
                <w:szCs w:val="20"/>
              </w:rPr>
            </w:pPr>
            <w:r>
              <w:rPr>
                <w:rFonts w:ascii="Cambria" w:eastAsia="Calibri" w:hAnsi="Cambria"/>
                <w:sz w:val="20"/>
                <w:szCs w:val="20"/>
              </w:rPr>
              <w:t>0,2</w:t>
            </w:r>
            <w:r w:rsidR="00E133B1">
              <w:rPr>
                <w:rFonts w:ascii="Cambria" w:eastAsia="Calibri" w:hAnsi="Cambria"/>
                <w:sz w:val="20"/>
                <w:szCs w:val="20"/>
              </w:rPr>
              <w:t>5</w:t>
            </w:r>
          </w:p>
        </w:tc>
      </w:tr>
      <w:tr w:rsidR="00E5296A" w14:paraId="3A7687DB" w14:textId="77777777" w:rsidTr="00877723">
        <w:tc>
          <w:tcPr>
            <w:tcW w:w="1440" w:type="dxa"/>
            <w:tcBorders>
              <w:top w:val="single" w:sz="4" w:space="0" w:color="808080" w:themeColor="background1" w:themeShade="80"/>
              <w:left w:val="nil"/>
              <w:bottom w:val="single" w:sz="4" w:space="0" w:color="auto"/>
              <w:right w:val="nil"/>
            </w:tcBorders>
          </w:tcPr>
          <w:p w14:paraId="41635CEC" w14:textId="77777777" w:rsidR="00E5296A" w:rsidRDefault="00E5296A" w:rsidP="00E5296A">
            <w:pPr>
              <w:spacing w:line="240" w:lineRule="auto"/>
              <w:rPr>
                <w:rFonts w:ascii="Cambria" w:eastAsia="Calibri" w:hAnsi="Cambria"/>
                <w:sz w:val="20"/>
                <w:szCs w:val="20"/>
              </w:rPr>
            </w:pPr>
          </w:p>
        </w:tc>
        <w:tc>
          <w:tcPr>
            <w:tcW w:w="1441" w:type="dxa"/>
            <w:tcBorders>
              <w:top w:val="single" w:sz="4" w:space="0" w:color="808080" w:themeColor="background1" w:themeShade="80"/>
              <w:left w:val="nil"/>
              <w:bottom w:val="single" w:sz="4" w:space="0" w:color="auto"/>
              <w:right w:val="nil"/>
            </w:tcBorders>
          </w:tcPr>
          <w:p w14:paraId="1BF0A214" w14:textId="77777777" w:rsidR="00E5296A" w:rsidRDefault="00E5296A" w:rsidP="00E5296A">
            <w:pPr>
              <w:spacing w:line="240" w:lineRule="auto"/>
              <w:rPr>
                <w:rFonts w:ascii="Cambria" w:eastAsia="Calibri" w:hAnsi="Cambria"/>
                <w:sz w:val="20"/>
                <w:szCs w:val="20"/>
              </w:rPr>
            </w:pPr>
          </w:p>
        </w:tc>
        <w:tc>
          <w:tcPr>
            <w:tcW w:w="1441" w:type="dxa"/>
            <w:tcBorders>
              <w:top w:val="single" w:sz="4" w:space="0" w:color="808080" w:themeColor="background1" w:themeShade="80"/>
              <w:left w:val="nil"/>
              <w:bottom w:val="single" w:sz="4" w:space="0" w:color="auto"/>
              <w:right w:val="nil"/>
            </w:tcBorders>
          </w:tcPr>
          <w:p w14:paraId="798692A8" w14:textId="77777777" w:rsidR="00E5296A" w:rsidRDefault="00E5296A" w:rsidP="00E5296A">
            <w:pPr>
              <w:spacing w:line="240" w:lineRule="auto"/>
              <w:rPr>
                <w:rFonts w:ascii="Cambria" w:eastAsia="Calibri" w:hAnsi="Cambria"/>
                <w:sz w:val="20"/>
                <w:szCs w:val="20"/>
              </w:rPr>
            </w:pPr>
          </w:p>
        </w:tc>
        <w:tc>
          <w:tcPr>
            <w:tcW w:w="1441" w:type="dxa"/>
            <w:tcBorders>
              <w:top w:val="single" w:sz="4" w:space="0" w:color="808080" w:themeColor="background1" w:themeShade="80"/>
              <w:left w:val="nil"/>
              <w:bottom w:val="single" w:sz="4" w:space="0" w:color="auto"/>
              <w:right w:val="nil"/>
            </w:tcBorders>
            <w:hideMark/>
          </w:tcPr>
          <w:p w14:paraId="3AB53C7B" w14:textId="77777777" w:rsidR="00E5296A" w:rsidRDefault="00E5296A" w:rsidP="00E5296A">
            <w:pPr>
              <w:spacing w:line="240" w:lineRule="auto"/>
              <w:rPr>
                <w:rFonts w:ascii="Cambria" w:eastAsia="Calibri" w:hAnsi="Cambria"/>
                <w:b/>
                <w:sz w:val="20"/>
                <w:szCs w:val="20"/>
              </w:rPr>
            </w:pPr>
            <w:r>
              <w:rPr>
                <w:rFonts w:ascii="Cambria" w:eastAsia="Calibri" w:hAnsi="Cambria"/>
                <w:b/>
                <w:sz w:val="20"/>
                <w:szCs w:val="20"/>
              </w:rPr>
              <w:t>S25</w:t>
            </w:r>
          </w:p>
        </w:tc>
        <w:tc>
          <w:tcPr>
            <w:tcW w:w="1441" w:type="dxa"/>
            <w:tcBorders>
              <w:top w:val="single" w:sz="4" w:space="0" w:color="808080" w:themeColor="background1" w:themeShade="80"/>
              <w:left w:val="nil"/>
              <w:bottom w:val="single" w:sz="4" w:space="0" w:color="auto"/>
              <w:right w:val="nil"/>
            </w:tcBorders>
            <w:vAlign w:val="center"/>
            <w:hideMark/>
          </w:tcPr>
          <w:p w14:paraId="55DE017D" w14:textId="0612E6A3" w:rsidR="00E5296A" w:rsidRDefault="00E5296A" w:rsidP="00E133B1">
            <w:pPr>
              <w:spacing w:line="240" w:lineRule="auto"/>
              <w:rPr>
                <w:rFonts w:ascii="Cambria" w:eastAsia="Calibri" w:hAnsi="Cambria"/>
                <w:sz w:val="20"/>
                <w:szCs w:val="20"/>
              </w:rPr>
            </w:pPr>
            <w:r>
              <w:rPr>
                <w:rFonts w:ascii="Cambria" w:eastAsia="Calibri" w:hAnsi="Cambria"/>
                <w:sz w:val="20"/>
                <w:szCs w:val="20"/>
              </w:rPr>
              <w:t>0,6</w:t>
            </w:r>
            <w:r w:rsidR="00E133B1">
              <w:rPr>
                <w:rFonts w:ascii="Cambria" w:eastAsia="Calibri" w:hAnsi="Cambria"/>
                <w:sz w:val="20"/>
                <w:szCs w:val="20"/>
              </w:rPr>
              <w:t>5</w:t>
            </w:r>
          </w:p>
        </w:tc>
        <w:tc>
          <w:tcPr>
            <w:tcW w:w="1441" w:type="dxa"/>
            <w:tcBorders>
              <w:top w:val="single" w:sz="4" w:space="0" w:color="808080" w:themeColor="background1" w:themeShade="80"/>
              <w:left w:val="nil"/>
              <w:bottom w:val="single" w:sz="4" w:space="0" w:color="auto"/>
              <w:right w:val="nil"/>
            </w:tcBorders>
            <w:vAlign w:val="center"/>
            <w:hideMark/>
          </w:tcPr>
          <w:p w14:paraId="40EC0B33" w14:textId="603A804A" w:rsidR="00E5296A" w:rsidRDefault="00E5296A" w:rsidP="00E133B1">
            <w:pPr>
              <w:spacing w:line="240" w:lineRule="auto"/>
              <w:rPr>
                <w:rFonts w:ascii="Cambria" w:eastAsia="Calibri" w:hAnsi="Cambria"/>
                <w:sz w:val="20"/>
                <w:szCs w:val="20"/>
              </w:rPr>
            </w:pPr>
            <w:r>
              <w:rPr>
                <w:rFonts w:ascii="Cambria" w:eastAsia="Calibri" w:hAnsi="Cambria"/>
                <w:sz w:val="20"/>
                <w:szCs w:val="20"/>
              </w:rPr>
              <w:t>0,5</w:t>
            </w:r>
            <w:r w:rsidR="00E133B1">
              <w:rPr>
                <w:rFonts w:ascii="Cambria" w:eastAsia="Calibri" w:hAnsi="Cambria"/>
                <w:sz w:val="20"/>
                <w:szCs w:val="20"/>
              </w:rPr>
              <w:t>6</w:t>
            </w:r>
          </w:p>
        </w:tc>
      </w:tr>
    </w:tbl>
    <w:p w14:paraId="6B29CC56" w14:textId="77777777" w:rsidR="00230297" w:rsidRPr="00230297" w:rsidRDefault="00230297" w:rsidP="00AE05F5">
      <w:pPr>
        <w:spacing w:after="0"/>
        <w:ind w:firstLine="567"/>
        <w:jc w:val="both"/>
        <w:rPr>
          <w:rFonts w:ascii="Cambria" w:eastAsia="Times New Roman" w:hAnsi="Cambria" w:cs="Times New Roman"/>
          <w:color w:val="000000" w:themeColor="text1"/>
          <w:lang w:eastAsia="tr-TR"/>
        </w:rPr>
      </w:pPr>
      <w:r w:rsidRPr="00230297">
        <w:rPr>
          <w:rFonts w:ascii="Cambria" w:eastAsia="Times New Roman" w:hAnsi="Cambria" w:cs="Times New Roman"/>
          <w:color w:val="000000" w:themeColor="text1"/>
          <w:lang w:eastAsia="tr-TR"/>
        </w:rPr>
        <w:t xml:space="preserve">Tablo 5 incelendiğinde maddelerin ayırıcılık indekslerinin 0.30’un üzerinde olduğu görülmekle birlikte yalnızca bir maddenin (24. Madde) ayırıcılık indeksinin kabul edilen değerlerin altında kaldığı görülmüştür. Yapılan incelemede maddenin testten çıkarılmasının kapsam geçerliği açısından uygun olmadığı düşünülmüş ve ayrıca söz konusu madde çıkarımının test güvenirliğini yükseltmediği görülmüştür. Bu sebeple maddenin testte kalmasına karar verilmiştir. </w:t>
      </w:r>
    </w:p>
    <w:p w14:paraId="27CD1E9B" w14:textId="6E1F3AEC" w:rsidR="00230297" w:rsidRDefault="00230297" w:rsidP="00AE05F5">
      <w:pPr>
        <w:spacing w:after="0"/>
        <w:ind w:firstLine="567"/>
        <w:jc w:val="both"/>
        <w:rPr>
          <w:rFonts w:ascii="Cambria" w:eastAsia="Times New Roman" w:hAnsi="Cambria" w:cs="Times New Roman"/>
          <w:color w:val="000000" w:themeColor="text1"/>
          <w:lang w:eastAsia="tr-TR"/>
        </w:rPr>
      </w:pPr>
      <w:r w:rsidRPr="00230297">
        <w:rPr>
          <w:rFonts w:ascii="Cambria" w:eastAsia="Times New Roman" w:hAnsi="Cambria" w:cs="Times New Roman"/>
          <w:color w:val="000000" w:themeColor="text1"/>
          <w:lang w:eastAsia="tr-TR"/>
        </w:rPr>
        <w:t>Bu haliyle geliştirilen testin kolay, orta ve zor maddeleri bir</w:t>
      </w:r>
      <w:r>
        <w:rPr>
          <w:rFonts w:ascii="Cambria" w:eastAsia="Times New Roman" w:hAnsi="Cambria" w:cs="Times New Roman"/>
          <w:color w:val="000000" w:themeColor="text1"/>
          <w:lang w:eastAsia="tr-TR"/>
        </w:rPr>
        <w:t xml:space="preserve"> </w:t>
      </w:r>
      <w:r w:rsidRPr="00230297">
        <w:rPr>
          <w:rFonts w:ascii="Cambria" w:eastAsia="Times New Roman" w:hAnsi="Cambria" w:cs="Times New Roman"/>
          <w:color w:val="000000" w:themeColor="text1"/>
          <w:lang w:eastAsia="tr-TR"/>
        </w:rPr>
        <w:t>arada barındıran orta güçlükte ve yüksek ayırıcılıkta bir test olduğu saptanmıştır.  KR-20 güvenirlik katsayısı 0.81 olarak hesaplanan 27 maddelik bu testin dört sorusu tümevarımsal akıl yürütme becerisini; üç sorusu tümdengelimsel akıl yürütme becerisini; beş sorusu nedensel akıl yürütme becerisini; yedi sorusu ilişkisel akıl yürütme becerisini; iki sorusu analojik akıl yürütme becerisini; iki sorusu orantısal akıl yürütme becerisini ve dört sorusu ise koşulsal akıl yürütme becerisini ölçmeye yöneliktir.</w:t>
      </w:r>
    </w:p>
    <w:p w14:paraId="229C2BF2" w14:textId="77777777" w:rsidR="00A769BA" w:rsidRPr="00E65575" w:rsidRDefault="00A769BA" w:rsidP="00AE05F5">
      <w:pPr>
        <w:spacing w:before="120" w:after="0" w:line="240" w:lineRule="auto"/>
        <w:jc w:val="both"/>
        <w:rPr>
          <w:rFonts w:ascii="Cambria" w:hAnsi="Cambria"/>
          <w:b/>
        </w:rPr>
      </w:pPr>
      <w:r w:rsidRPr="00E65575">
        <w:rPr>
          <w:rFonts w:ascii="Cambria" w:hAnsi="Cambria"/>
          <w:b/>
        </w:rPr>
        <w:t>AYBT’nin Yapı Geçerliğine İlişkin Bulgular</w:t>
      </w:r>
    </w:p>
    <w:p w14:paraId="5C4E97D0" w14:textId="77777777" w:rsidR="00A769BA" w:rsidRDefault="00A769BA" w:rsidP="00A769BA">
      <w:pPr>
        <w:spacing w:before="120" w:after="120"/>
        <w:ind w:firstLine="567"/>
        <w:jc w:val="both"/>
        <w:rPr>
          <w:rFonts w:ascii="Cambria" w:eastAsia="Times New Roman" w:hAnsi="Cambria" w:cs="Times New Roman"/>
          <w:color w:val="000000" w:themeColor="text1"/>
          <w:lang w:eastAsia="tr-TR"/>
        </w:rPr>
      </w:pPr>
      <w:r>
        <w:rPr>
          <w:rFonts w:ascii="Cambria" w:eastAsia="Times New Roman" w:hAnsi="Cambria" w:cs="Times New Roman"/>
          <w:color w:val="000000" w:themeColor="text1"/>
          <w:lang w:eastAsia="tr-TR"/>
        </w:rPr>
        <w:t>Bir ölçme aracının ölçülecek olguyu tam ve yansız olarak ölçmesi ile ilgili bir kavram olarak karşımıza çıkan yapı geçerliğinin sağlanmasıyla ilgili Özdamar (2016) üç farklı yöntem önermiştir. Bunlar;</w:t>
      </w:r>
    </w:p>
    <w:p w14:paraId="4E22E98B" w14:textId="77777777" w:rsidR="00A769BA" w:rsidRDefault="00A769BA" w:rsidP="00A769BA">
      <w:pPr>
        <w:pStyle w:val="ListParagraph"/>
        <w:numPr>
          <w:ilvl w:val="0"/>
          <w:numId w:val="1"/>
        </w:numPr>
        <w:spacing w:before="120" w:after="120"/>
        <w:jc w:val="both"/>
        <w:rPr>
          <w:rFonts w:ascii="Cambria" w:eastAsia="Times New Roman" w:hAnsi="Cambria" w:cs="Times New Roman"/>
          <w:color w:val="000000" w:themeColor="text1"/>
          <w:lang w:eastAsia="tr-TR"/>
        </w:rPr>
      </w:pPr>
      <w:r>
        <w:rPr>
          <w:rFonts w:ascii="Cambria" w:eastAsia="Times New Roman" w:hAnsi="Cambria" w:cs="Times New Roman"/>
          <w:color w:val="000000" w:themeColor="text1"/>
          <w:lang w:eastAsia="tr-TR"/>
        </w:rPr>
        <w:t>Ölçme aracının performansının yeterliliğinin kavramsal olarak değerlendirilmesi,</w:t>
      </w:r>
    </w:p>
    <w:p w14:paraId="2C665150" w14:textId="77777777" w:rsidR="00A769BA" w:rsidRDefault="00A769BA" w:rsidP="00A769BA">
      <w:pPr>
        <w:pStyle w:val="ListParagraph"/>
        <w:numPr>
          <w:ilvl w:val="0"/>
          <w:numId w:val="1"/>
        </w:numPr>
        <w:spacing w:before="120" w:after="120"/>
        <w:jc w:val="both"/>
        <w:rPr>
          <w:rFonts w:ascii="Cambria" w:eastAsia="Times New Roman" w:hAnsi="Cambria" w:cs="Times New Roman"/>
          <w:color w:val="000000" w:themeColor="text1"/>
          <w:lang w:eastAsia="tr-TR"/>
        </w:rPr>
      </w:pPr>
      <w:r>
        <w:rPr>
          <w:rFonts w:ascii="Cambria" w:eastAsia="Times New Roman" w:hAnsi="Cambria" w:cs="Times New Roman"/>
          <w:color w:val="000000" w:themeColor="text1"/>
          <w:lang w:eastAsia="tr-TR"/>
        </w:rPr>
        <w:t>Tanımlanmış yapının altında yatan teoriden ölçme aracının performansıyla ilgili sınanabilir hipotezler kurulması ve</w:t>
      </w:r>
    </w:p>
    <w:p w14:paraId="6C4A3F67" w14:textId="77777777" w:rsidR="00A769BA" w:rsidRDefault="00A769BA" w:rsidP="00A769BA">
      <w:pPr>
        <w:pStyle w:val="ListParagraph"/>
        <w:numPr>
          <w:ilvl w:val="0"/>
          <w:numId w:val="1"/>
        </w:numPr>
        <w:spacing w:before="120" w:after="120"/>
        <w:jc w:val="both"/>
        <w:rPr>
          <w:rFonts w:ascii="Cambria" w:eastAsia="Times New Roman" w:hAnsi="Cambria" w:cs="Times New Roman"/>
          <w:color w:val="000000" w:themeColor="text1"/>
          <w:lang w:eastAsia="tr-TR"/>
        </w:rPr>
      </w:pPr>
      <w:r>
        <w:rPr>
          <w:rFonts w:ascii="Cambria" w:eastAsia="Times New Roman" w:hAnsi="Cambria" w:cs="Times New Roman"/>
          <w:color w:val="000000" w:themeColor="text1"/>
          <w:lang w:eastAsia="tr-TR"/>
        </w:rPr>
        <w:t xml:space="preserve">Kurulan hipotezleri sınamak için deneysel ve istatistiki çalışmaların yapılmasıdır. </w:t>
      </w:r>
    </w:p>
    <w:p w14:paraId="776F4E59" w14:textId="180C21CF" w:rsidR="00A769BA" w:rsidRDefault="00A769BA" w:rsidP="002703A5">
      <w:pPr>
        <w:spacing w:after="0" w:line="240" w:lineRule="auto"/>
        <w:ind w:firstLine="567"/>
        <w:jc w:val="both"/>
        <w:rPr>
          <w:rFonts w:ascii="Cambria" w:hAnsi="Cambria"/>
        </w:rPr>
      </w:pPr>
      <w:r>
        <w:rPr>
          <w:rFonts w:ascii="Cambria" w:eastAsia="Times New Roman" w:hAnsi="Cambria" w:cs="Times New Roman"/>
          <w:color w:val="000000" w:themeColor="text1"/>
          <w:lang w:eastAsia="tr-TR"/>
        </w:rPr>
        <w:t>Benzer şekilde Atılgan, Kan ve Doğan (2016) da yapı geçerliğinin bir testi oluşturan alt testlerle testin bütünü arasındaki korelasyona bakılması, aynı yapıyı ölçen diğer testlerle korelasyonuna bakılması, testin farklı olduğu bilinen gruplara uygulanması yoluyla elde edilen puanların istatistiksel anlamlı bulunması, test-tekrar test yönteminin uygulanması ve faktör analizi yapılması yoluyla sağlanabileceğini belirtmiştir. Çalışma kapsamında geliştirilen testin yapı geçerliğinin sağlanmasında tetrakorik korelasyona dayalı açımlayıcı faktör analizi tercih edilmiştir. Analiz işlemi Lorenzo-Seva ve Ferrando (2013) tarafından geliştirilen FACTOR programı kullanılarak yapılmıştır. Açımlayıcı faktör analizinin tetrakorik korelasyona dayalı gerçekleştirilmesinin sebebi, 0-1 şeklinde puanlanan ölçme araçlarında maddeler arasındaki korelasyon katsayısının belirlenmesinde bu tekniğin tercih edilmesidir (Ol</w:t>
      </w:r>
      <w:r w:rsidR="00FB5E23">
        <w:rPr>
          <w:rFonts w:ascii="Cambria" w:eastAsia="Times New Roman" w:hAnsi="Cambria" w:cs="Times New Roman"/>
          <w:color w:val="000000" w:themeColor="text1"/>
          <w:lang w:eastAsia="tr-TR"/>
        </w:rPr>
        <w:t>s</w:t>
      </w:r>
      <w:r>
        <w:rPr>
          <w:rFonts w:ascii="Cambria" w:eastAsia="Times New Roman" w:hAnsi="Cambria" w:cs="Times New Roman"/>
          <w:color w:val="000000" w:themeColor="text1"/>
          <w:lang w:eastAsia="tr-TR"/>
        </w:rPr>
        <w:t xml:space="preserve">son, 1979). Faktör </w:t>
      </w:r>
      <w:r>
        <w:rPr>
          <w:rFonts w:ascii="Cambria" w:eastAsia="Times New Roman" w:hAnsi="Cambria" w:cs="Times New Roman"/>
          <w:color w:val="000000" w:themeColor="text1"/>
          <w:lang w:eastAsia="tr-TR"/>
        </w:rPr>
        <w:lastRenderedPageBreak/>
        <w:t xml:space="preserve">analizini gerçekleştirmede ortak faktör sayısını belirlemede Hull yöntemi tercih edilmiştir. Bunun sebebi, bu yöntemin faktör sayısını belirlemede kullanılan diğer yöntemlerden (paralel analiz vb.) daha üstün performans gösterdiği bulgusudur (Lorenzo-Seva, Timmerman ve Kiers, 2011). Faktör çıkarma yöntemi olarak ise Minimum sıra faktör analizi (minimum rank factor analysis, MRFA) seçilmiştir. Bunun sebebi, yöntemin açıklanan ve açıklanamayan varyans oranlarını görmeye imkân tanıması (Socan, 2003) ve bu sayede her bir faktör tarafından açıklanan varyans oranının yorumlanabilir olmasıdır (Lorenzo-Seva ve Ferrando, 2006). Faktör sayısı ve faktör çıkarma yöntemlerine karar verildikten sonra programda faktör döndürme yöntemi olarak </w:t>
      </w:r>
      <w:r w:rsidR="005F2BF1">
        <w:rPr>
          <w:rFonts w:ascii="Cambria" w:eastAsia="Times New Roman" w:hAnsi="Cambria" w:cs="Times New Roman"/>
          <w:color w:val="000000" w:themeColor="text1"/>
          <w:lang w:eastAsia="tr-TR"/>
        </w:rPr>
        <w:t xml:space="preserve">test maddelerinin biribirinden tamamen birbirinden bağımsız olmadığı gerekçesiyle </w:t>
      </w:r>
      <w:r>
        <w:rPr>
          <w:rFonts w:ascii="Cambria" w:eastAsia="Times New Roman" w:hAnsi="Cambria" w:cs="Times New Roman"/>
          <w:color w:val="000000" w:themeColor="text1"/>
          <w:lang w:eastAsia="tr-TR"/>
        </w:rPr>
        <w:t>eğik döndürme (oblique rotation)</w:t>
      </w:r>
      <w:r w:rsidR="00DD2595">
        <w:rPr>
          <w:rFonts w:ascii="Cambria" w:eastAsia="Times New Roman" w:hAnsi="Cambria" w:cs="Times New Roman"/>
          <w:color w:val="000000" w:themeColor="text1"/>
          <w:lang w:eastAsia="tr-TR"/>
        </w:rPr>
        <w:t xml:space="preserve">, </w:t>
      </w:r>
      <w:r>
        <w:rPr>
          <w:rFonts w:ascii="Cambria" w:eastAsia="Times New Roman" w:hAnsi="Cambria" w:cs="Times New Roman"/>
          <w:color w:val="000000" w:themeColor="text1"/>
          <w:lang w:eastAsia="tr-TR"/>
        </w:rPr>
        <w:t xml:space="preserve">teknik olarak Promin </w:t>
      </w:r>
      <w:r w:rsidR="00DD2595">
        <w:rPr>
          <w:rFonts w:ascii="Cambria" w:eastAsia="Times New Roman" w:hAnsi="Cambria" w:cs="Times New Roman"/>
          <w:color w:val="000000" w:themeColor="text1"/>
          <w:lang w:eastAsia="tr-TR"/>
        </w:rPr>
        <w:t xml:space="preserve">ve faktör yükü olarak .30 ve üzeri </w:t>
      </w:r>
      <w:r w:rsidR="00A625DB">
        <w:rPr>
          <w:rFonts w:ascii="Cambria" w:eastAsia="Times New Roman" w:hAnsi="Cambria" w:cs="Times New Roman"/>
          <w:color w:val="000000" w:themeColor="text1"/>
          <w:lang w:eastAsia="tr-TR"/>
        </w:rPr>
        <w:t xml:space="preserve">(Büyüköztürk, 2012) </w:t>
      </w:r>
      <w:r>
        <w:rPr>
          <w:rFonts w:ascii="Cambria" w:eastAsia="Times New Roman" w:hAnsi="Cambria" w:cs="Times New Roman"/>
          <w:color w:val="000000" w:themeColor="text1"/>
          <w:lang w:eastAsia="tr-TR"/>
        </w:rPr>
        <w:t xml:space="preserve">tercih edilmiştir. Bu koşullar altında gerçekleştirilen faktör analizi </w:t>
      </w:r>
      <w:r w:rsidR="00555115">
        <w:rPr>
          <w:rFonts w:ascii="Cambria" w:eastAsia="Times New Roman" w:hAnsi="Cambria" w:cs="Times New Roman"/>
          <w:color w:val="000000" w:themeColor="text1"/>
          <w:lang w:eastAsia="tr-TR"/>
        </w:rPr>
        <w:t xml:space="preserve">kapsamında </w:t>
      </w:r>
      <w:r w:rsidR="00905090">
        <w:rPr>
          <w:rFonts w:ascii="Cambria" w:eastAsia="Times New Roman" w:hAnsi="Cambria" w:cs="Times New Roman"/>
          <w:color w:val="000000" w:themeColor="text1"/>
          <w:lang w:eastAsia="tr-TR"/>
        </w:rPr>
        <w:t xml:space="preserve">öncelikle verilerin faktör analizine uygunluğu Kaiser-Meyer-Olkin </w:t>
      </w:r>
      <w:r w:rsidR="00EB07F0">
        <w:rPr>
          <w:rFonts w:ascii="Cambria" w:eastAsia="Times New Roman" w:hAnsi="Cambria" w:cs="Times New Roman"/>
          <w:color w:val="000000" w:themeColor="text1"/>
          <w:lang w:eastAsia="tr-TR"/>
        </w:rPr>
        <w:t xml:space="preserve"> (KMO) </w:t>
      </w:r>
      <w:r w:rsidR="00905090">
        <w:rPr>
          <w:rFonts w:ascii="Cambria" w:eastAsia="Times New Roman" w:hAnsi="Cambria" w:cs="Times New Roman"/>
          <w:color w:val="000000" w:themeColor="text1"/>
          <w:lang w:eastAsia="tr-TR"/>
        </w:rPr>
        <w:t>katsayısı ve Barlett küresellik test sonuçlarına göre değerlendirilmiş ve</w:t>
      </w:r>
      <w:r w:rsidR="00EB07F0">
        <w:rPr>
          <w:rFonts w:ascii="Cambria" w:eastAsia="Times New Roman" w:hAnsi="Cambria" w:cs="Times New Roman"/>
          <w:color w:val="000000" w:themeColor="text1"/>
          <w:lang w:eastAsia="tr-TR"/>
        </w:rPr>
        <w:t xml:space="preserve"> KMO katsayısının .87 ve Barlett testi’nin anlamlı olduğu bulunmuştur. Verilerin faktör analizine uygunluğundan söz edebilmek için KMO katsayısının .60’ın üzerinde Barlett testi’nin anlamlı çıkması gerekir</w:t>
      </w:r>
      <w:r w:rsidR="004F4441">
        <w:rPr>
          <w:rFonts w:ascii="Cambria" w:eastAsia="Times New Roman" w:hAnsi="Cambria" w:cs="Times New Roman"/>
          <w:color w:val="000000" w:themeColor="text1"/>
          <w:lang w:eastAsia="tr-TR"/>
        </w:rPr>
        <w:t xml:space="preserve"> </w:t>
      </w:r>
      <w:r w:rsidR="004F4441" w:rsidRPr="00D75B0E">
        <w:rPr>
          <w:rFonts w:ascii="Cambria" w:eastAsia="Times New Roman" w:hAnsi="Cambria" w:cs="Times New Roman"/>
          <w:color w:val="000000" w:themeColor="text1"/>
          <w:lang w:eastAsia="tr-TR"/>
        </w:rPr>
        <w:t>(Tabachnik ve F</w:t>
      </w:r>
      <w:r w:rsidR="00D75B0E" w:rsidRPr="00D75B0E">
        <w:rPr>
          <w:rFonts w:ascii="Cambria" w:eastAsia="Times New Roman" w:hAnsi="Cambria" w:cs="Times New Roman"/>
          <w:color w:val="000000" w:themeColor="text1"/>
          <w:lang w:eastAsia="tr-TR"/>
        </w:rPr>
        <w:t>idell, 2007</w:t>
      </w:r>
      <w:r w:rsidR="004F4441" w:rsidRPr="00D75B0E">
        <w:rPr>
          <w:rFonts w:ascii="Cambria" w:eastAsia="Times New Roman" w:hAnsi="Cambria" w:cs="Times New Roman"/>
          <w:color w:val="000000" w:themeColor="text1"/>
          <w:lang w:eastAsia="tr-TR"/>
        </w:rPr>
        <w:t>)</w:t>
      </w:r>
      <w:r w:rsidR="00EB07F0" w:rsidRPr="00D75B0E">
        <w:rPr>
          <w:rFonts w:ascii="Cambria" w:eastAsia="Times New Roman" w:hAnsi="Cambria" w:cs="Times New Roman"/>
          <w:color w:val="000000" w:themeColor="text1"/>
          <w:lang w:eastAsia="tr-TR"/>
        </w:rPr>
        <w:t>.</w:t>
      </w:r>
      <w:r w:rsidR="00EB07F0">
        <w:rPr>
          <w:rFonts w:ascii="Cambria" w:eastAsia="Times New Roman" w:hAnsi="Cambria" w:cs="Times New Roman"/>
          <w:color w:val="000000" w:themeColor="text1"/>
          <w:lang w:eastAsia="tr-TR"/>
        </w:rPr>
        <w:t xml:space="preserve"> Buna göre verilerin faktörleşmeye uygun olduğu söylenebilir. </w:t>
      </w:r>
      <w:r w:rsidR="00905090">
        <w:rPr>
          <w:rFonts w:ascii="Cambria" w:eastAsia="Times New Roman" w:hAnsi="Cambria" w:cs="Times New Roman"/>
          <w:color w:val="000000" w:themeColor="text1"/>
          <w:lang w:eastAsia="tr-TR"/>
        </w:rPr>
        <w:t xml:space="preserve"> </w:t>
      </w:r>
      <w:r w:rsidR="004B78DD">
        <w:rPr>
          <w:rFonts w:ascii="Cambria" w:eastAsia="Times New Roman" w:hAnsi="Cambria" w:cs="Times New Roman"/>
          <w:color w:val="000000" w:themeColor="text1"/>
          <w:lang w:eastAsia="tr-TR"/>
        </w:rPr>
        <w:t xml:space="preserve">Gerçekleştirilen analiz sonucunda </w:t>
      </w:r>
      <w:r>
        <w:rPr>
          <w:rFonts w:ascii="Cambria" w:eastAsia="Times New Roman" w:hAnsi="Cambria" w:cs="Times New Roman"/>
          <w:color w:val="000000" w:themeColor="text1"/>
          <w:lang w:eastAsia="tr-TR"/>
        </w:rPr>
        <w:t>program testin tek boyutlu olmasını önermiştir. Bu haliyle açıklanan varyans oranı %</w:t>
      </w:r>
      <w:r w:rsidR="004B78DD">
        <w:rPr>
          <w:rFonts w:ascii="Cambria" w:eastAsia="Times New Roman" w:hAnsi="Cambria" w:cs="Times New Roman"/>
          <w:color w:val="000000" w:themeColor="text1"/>
          <w:lang w:eastAsia="tr-TR"/>
        </w:rPr>
        <w:t xml:space="preserve">37, 63 </w:t>
      </w:r>
      <w:r>
        <w:rPr>
          <w:rFonts w:ascii="Cambria" w:eastAsia="Times New Roman" w:hAnsi="Cambria" w:cs="Times New Roman"/>
          <w:color w:val="000000" w:themeColor="text1"/>
          <w:lang w:eastAsia="tr-TR"/>
        </w:rPr>
        <w:t xml:space="preserve">olduğundan ve alan yazında tek faktörün açıkladığı varyans oranının minimum %30 olması gerektiği görüşünden (Büyüköztürk, 2012) hareketle testin tek boyutlu olabileceği kanısı güçlenmiştir. Daha sonra ise tek boyutluluğu test etmek üzere ek analiz işlemleri gerçekleştirilmiştir. </w:t>
      </w:r>
      <w:r w:rsidR="00530BA9">
        <w:rPr>
          <w:rFonts w:ascii="Cambria" w:eastAsia="Times New Roman" w:hAnsi="Cambria" w:cs="Times New Roman"/>
          <w:color w:val="000000" w:themeColor="text1"/>
          <w:lang w:eastAsia="tr-TR"/>
        </w:rPr>
        <w:t>Gerçekleştirilen ek analizler sonucunda tek boyut uygunluk (unidimensional congruence, UniCo</w:t>
      </w:r>
      <w:r w:rsidR="0023732F">
        <w:rPr>
          <w:rFonts w:ascii="Cambria" w:eastAsia="Times New Roman" w:hAnsi="Cambria" w:cs="Times New Roman"/>
          <w:color w:val="000000" w:themeColor="text1"/>
          <w:lang w:eastAsia="tr-TR"/>
        </w:rPr>
        <w:t>), açıklanan ortak varyans (explained common variance, ECV) ve madde artık mutlak yükleri ortalaması</w:t>
      </w:r>
      <w:r w:rsidR="00E266AB">
        <w:rPr>
          <w:rFonts w:ascii="Cambria" w:eastAsia="Times New Roman" w:hAnsi="Cambria" w:cs="Times New Roman"/>
          <w:color w:val="000000" w:themeColor="text1"/>
          <w:lang w:eastAsia="tr-TR"/>
        </w:rPr>
        <w:t xml:space="preserve"> (mean of item residual absolute loadings, IREAL) değerleri incelenmiştir. Alan yazında bir testin tek boyutlu olarak kabul edilebilmesi için </w:t>
      </w:r>
      <w:r w:rsidR="00DC31D7">
        <w:rPr>
          <w:rFonts w:ascii="Cambria" w:eastAsia="Times New Roman" w:hAnsi="Cambria" w:cs="Times New Roman"/>
          <w:color w:val="000000" w:themeColor="text1"/>
          <w:lang w:eastAsia="tr-TR"/>
        </w:rPr>
        <w:t>hem testin geneli hem de madde bazında UniCo değerinin</w:t>
      </w:r>
      <w:r w:rsidR="004557EE">
        <w:rPr>
          <w:rFonts w:ascii="Cambria" w:eastAsia="Times New Roman" w:hAnsi="Cambria" w:cs="Times New Roman"/>
          <w:color w:val="000000" w:themeColor="text1"/>
          <w:lang w:eastAsia="tr-TR"/>
        </w:rPr>
        <w:t xml:space="preserve"> </w:t>
      </w:r>
      <w:r w:rsidR="00DC31D7">
        <w:rPr>
          <w:rFonts w:ascii="Cambria" w:eastAsia="Times New Roman" w:hAnsi="Cambria" w:cs="Times New Roman"/>
          <w:color w:val="000000" w:themeColor="text1"/>
          <w:lang w:eastAsia="tr-TR"/>
        </w:rPr>
        <w:t xml:space="preserve">.95 ve üzerinde; ECV değerinin .70 ve </w:t>
      </w:r>
      <w:r w:rsidR="007C43CE">
        <w:rPr>
          <w:rFonts w:ascii="Cambria" w:eastAsia="Times New Roman" w:hAnsi="Cambria" w:cs="Times New Roman"/>
          <w:color w:val="000000" w:themeColor="text1"/>
          <w:lang w:eastAsia="tr-TR"/>
        </w:rPr>
        <w:t>.85 aralığında olması ve IREAL değerinin .30’un altında olması gerektiği belirtilmektedir (Ferrando ve Lorenzo-Seva, 2017).</w:t>
      </w:r>
      <w:r w:rsidR="00D379DB">
        <w:rPr>
          <w:rFonts w:ascii="Cambria" w:eastAsia="Times New Roman" w:hAnsi="Cambria" w:cs="Times New Roman"/>
          <w:color w:val="000000" w:themeColor="text1"/>
          <w:lang w:eastAsia="tr-TR"/>
        </w:rPr>
        <w:t xml:space="preserve"> Gerçekleştirilen analiz kapsamında testin geneli için</w:t>
      </w:r>
      <w:r w:rsidR="00A71E06">
        <w:rPr>
          <w:rFonts w:ascii="Cambria" w:eastAsia="Times New Roman" w:hAnsi="Cambria" w:cs="Times New Roman"/>
          <w:color w:val="000000" w:themeColor="text1"/>
          <w:lang w:eastAsia="tr-TR"/>
        </w:rPr>
        <w:t xml:space="preserve"> %95 güven aralığında </w:t>
      </w:r>
      <w:r w:rsidR="00D379DB">
        <w:rPr>
          <w:rFonts w:ascii="Cambria" w:eastAsia="Times New Roman" w:hAnsi="Cambria" w:cs="Times New Roman"/>
          <w:color w:val="000000" w:themeColor="text1"/>
          <w:lang w:eastAsia="tr-TR"/>
        </w:rPr>
        <w:t xml:space="preserve"> </w:t>
      </w:r>
      <w:r w:rsidR="00A71E06">
        <w:rPr>
          <w:rFonts w:ascii="Cambria" w:eastAsia="Times New Roman" w:hAnsi="Cambria" w:cs="Times New Roman"/>
          <w:color w:val="000000" w:themeColor="text1"/>
          <w:lang w:eastAsia="tr-TR"/>
        </w:rPr>
        <w:t xml:space="preserve">.943 ile .955 aralığında olması gereken </w:t>
      </w:r>
      <w:r w:rsidR="00D379DB">
        <w:rPr>
          <w:rFonts w:ascii="Cambria" w:eastAsia="Times New Roman" w:hAnsi="Cambria" w:cs="Times New Roman"/>
          <w:color w:val="000000" w:themeColor="text1"/>
          <w:lang w:eastAsia="tr-TR"/>
        </w:rPr>
        <w:t>UniCo değeri .9</w:t>
      </w:r>
      <w:r w:rsidR="00A71E06">
        <w:rPr>
          <w:rFonts w:ascii="Cambria" w:eastAsia="Times New Roman" w:hAnsi="Cambria" w:cs="Times New Roman"/>
          <w:color w:val="000000" w:themeColor="text1"/>
          <w:lang w:eastAsia="tr-TR"/>
        </w:rPr>
        <w:t>49</w:t>
      </w:r>
      <w:r w:rsidR="008B0A3D">
        <w:rPr>
          <w:rFonts w:ascii="Cambria" w:eastAsia="Times New Roman" w:hAnsi="Cambria" w:cs="Times New Roman"/>
          <w:color w:val="000000" w:themeColor="text1"/>
          <w:lang w:eastAsia="tr-TR"/>
        </w:rPr>
        <w:t xml:space="preserve">; .844 ile .861 aralığında olması gereken </w:t>
      </w:r>
      <w:r w:rsidR="00D379DB">
        <w:rPr>
          <w:rFonts w:ascii="Cambria" w:eastAsia="Times New Roman" w:hAnsi="Cambria" w:cs="Times New Roman"/>
          <w:color w:val="000000" w:themeColor="text1"/>
          <w:lang w:eastAsia="tr-TR"/>
        </w:rPr>
        <w:t xml:space="preserve">ECV değeri </w:t>
      </w:r>
      <w:r w:rsidR="00F5670F">
        <w:rPr>
          <w:rFonts w:ascii="Cambria" w:eastAsia="Times New Roman" w:hAnsi="Cambria" w:cs="Times New Roman"/>
          <w:color w:val="000000" w:themeColor="text1"/>
          <w:lang w:eastAsia="tr-TR"/>
        </w:rPr>
        <w:t xml:space="preserve">.847 ve .15 olması gereken IREAL değeri .15 olarak bulunmuştur. Buradan hareketle testin geneli için tek boyutluluk koşulunun sağlanmış olduğu görülmekle birlikte madde bazında yapılan incelemelerde </w:t>
      </w:r>
      <w:r w:rsidR="00E6059C">
        <w:rPr>
          <w:rFonts w:ascii="Cambria" w:eastAsia="Times New Roman" w:hAnsi="Cambria" w:cs="Times New Roman"/>
          <w:color w:val="000000" w:themeColor="text1"/>
          <w:lang w:eastAsia="tr-TR"/>
        </w:rPr>
        <w:t xml:space="preserve">bazı maddelerin bazı tek boyutluluk değerlendirme kriterlerine uygun olmadığı görülmüştür. Bununla birlikte test maddelerinin </w:t>
      </w:r>
      <w:r w:rsidR="00F51097">
        <w:rPr>
          <w:rFonts w:ascii="Cambria" w:eastAsia="Times New Roman" w:hAnsi="Cambria" w:cs="Times New Roman"/>
          <w:color w:val="000000" w:themeColor="text1"/>
          <w:lang w:eastAsia="tr-TR"/>
        </w:rPr>
        <w:t>büyük çoğunluğunda (27 maddeden 25’i)</w:t>
      </w:r>
      <w:r w:rsidR="0062629F">
        <w:rPr>
          <w:rFonts w:ascii="Cambria" w:eastAsia="Times New Roman" w:hAnsi="Cambria" w:cs="Times New Roman"/>
          <w:color w:val="000000" w:themeColor="text1"/>
          <w:lang w:eastAsia="tr-TR"/>
        </w:rPr>
        <w:t xml:space="preserve"> UniCo, ECV ve IREAL değerleri sağlanmış olduğundan test tek boyutlu olarak kabul edilmiştir. </w:t>
      </w:r>
      <w:r w:rsidR="00D52048">
        <w:rPr>
          <w:rFonts w:ascii="Cambria" w:eastAsia="Times New Roman" w:hAnsi="Cambria" w:cs="Times New Roman"/>
          <w:color w:val="000000" w:themeColor="text1"/>
          <w:lang w:eastAsia="tr-TR"/>
        </w:rPr>
        <w:t>Bu haliyle geliştirilen testin faktör yükleri .24</w:t>
      </w:r>
      <w:r w:rsidR="0059178A">
        <w:rPr>
          <w:rFonts w:ascii="Cambria" w:eastAsia="Times New Roman" w:hAnsi="Cambria" w:cs="Times New Roman"/>
          <w:color w:val="000000" w:themeColor="text1"/>
          <w:lang w:eastAsia="tr-TR"/>
        </w:rPr>
        <w:t xml:space="preserve"> ile .77 arasında değişmektedir. Burada faktör yükleri .30’un altında olan iki madde (5 ve 26) dikkat çekmekle birlikte yük değerleri %95 güven aralığı kapsamında belirtilen aralığa</w:t>
      </w:r>
      <w:r w:rsidR="00911093">
        <w:rPr>
          <w:rFonts w:ascii="Cambria" w:eastAsia="Times New Roman" w:hAnsi="Cambria" w:cs="Times New Roman"/>
          <w:color w:val="000000" w:themeColor="text1"/>
          <w:lang w:eastAsia="tr-TR"/>
        </w:rPr>
        <w:t xml:space="preserve"> (5. madde için .14 ile .42; 26. madde için </w:t>
      </w:r>
      <w:r w:rsidR="00896511">
        <w:rPr>
          <w:rFonts w:ascii="Cambria" w:eastAsia="Times New Roman" w:hAnsi="Cambria" w:cs="Times New Roman"/>
          <w:color w:val="000000" w:themeColor="text1"/>
          <w:lang w:eastAsia="tr-TR"/>
        </w:rPr>
        <w:t>.07 ile .36)</w:t>
      </w:r>
      <w:r w:rsidR="0059178A">
        <w:rPr>
          <w:rFonts w:ascii="Cambria" w:eastAsia="Times New Roman" w:hAnsi="Cambria" w:cs="Times New Roman"/>
          <w:color w:val="000000" w:themeColor="text1"/>
          <w:lang w:eastAsia="tr-TR"/>
        </w:rPr>
        <w:t xml:space="preserve"> </w:t>
      </w:r>
      <w:r w:rsidR="004557EE">
        <w:rPr>
          <w:rFonts w:ascii="Cambria" w:eastAsia="Times New Roman" w:hAnsi="Cambria" w:cs="Times New Roman"/>
          <w:color w:val="000000" w:themeColor="text1"/>
          <w:lang w:eastAsia="tr-TR"/>
        </w:rPr>
        <w:t>uygun olduğundan</w:t>
      </w:r>
      <w:r w:rsidR="009F7434">
        <w:rPr>
          <w:rFonts w:ascii="Cambria" w:eastAsia="Times New Roman" w:hAnsi="Cambria" w:cs="Times New Roman"/>
          <w:color w:val="000000" w:themeColor="text1"/>
          <w:lang w:eastAsia="tr-TR"/>
        </w:rPr>
        <w:t xml:space="preserve"> ve ortak varyans değerleri (communalities) .50’nin üzerinde olduğundan bu maddeler problemli olarak değerlendirilmemiştir. </w:t>
      </w:r>
    </w:p>
    <w:p w14:paraId="2F17720D" w14:textId="77777777" w:rsidR="00496BBA" w:rsidRPr="00496BBA" w:rsidRDefault="00496BBA" w:rsidP="00AE05F5">
      <w:pPr>
        <w:spacing w:before="240" w:after="240" w:line="240" w:lineRule="auto"/>
        <w:jc w:val="center"/>
        <w:rPr>
          <w:rFonts w:ascii="Cambria" w:hAnsi="Cambria"/>
          <w:b/>
        </w:rPr>
      </w:pPr>
      <w:r w:rsidRPr="00496BBA">
        <w:rPr>
          <w:rFonts w:ascii="Cambria" w:hAnsi="Cambria"/>
          <w:b/>
        </w:rPr>
        <w:t>TARTIŞMA ve SONUÇ</w:t>
      </w:r>
    </w:p>
    <w:p w14:paraId="780114AC" w14:textId="77777777" w:rsidR="00131F2B" w:rsidRPr="00131F2B" w:rsidRDefault="00131F2B" w:rsidP="00AE05F5">
      <w:pPr>
        <w:spacing w:after="0" w:line="240" w:lineRule="auto"/>
        <w:ind w:firstLine="567"/>
        <w:jc w:val="both"/>
        <w:rPr>
          <w:rFonts w:ascii="Cambria" w:eastAsia="Times New Roman" w:hAnsi="Cambria" w:cs="Times New Roman"/>
          <w:lang w:eastAsia="tr-TR"/>
        </w:rPr>
      </w:pPr>
      <w:r w:rsidRPr="00131F2B">
        <w:rPr>
          <w:rFonts w:ascii="Cambria" w:eastAsia="Times New Roman" w:hAnsi="Cambria" w:cs="Times New Roman"/>
          <w:lang w:eastAsia="tr-TR"/>
        </w:rPr>
        <w:t>Fen bilimleri öğretmenlerinin ve fen bilgisi öğretmen adaylarının fen derslerinde sıklıkla kullanılan akıl yürütme becerilerine yönelik bilgi düzeylerini ölçebilecek çoktan seçmeli bir test geliştirmenin amaçlandığı bu çalışmada testin amacının ve ölçülecek özelliklerin belirlenmesi, maddelerin yazılması ve gözden geçirilmesi, deneme formunun hazırlanması ve uygulanması ve madde analizinin gerçekleştirilmesi adımları izlenerek test geliştirilmiştir (Turgut ve Baykul, 2010). Alan yazın incelendiğinde geliştirilen çeşitli çoktan seçmeli ölçme araçlarında da benzer test geliştirme adımlarının izlendiği görülmektedir (Şen ve Eryılmaz, 2011; Karslı ve Ayas, 2013; Alkan Dilbaz, Özgelen ve Yanpar Yelken, 2015; Demir, Kızılay ve Bektaş, 2016; Bingöl ve Halisdemir, 2017).</w:t>
      </w:r>
    </w:p>
    <w:p w14:paraId="51042694" w14:textId="00059789" w:rsidR="00A76A4D" w:rsidRDefault="00131F2B" w:rsidP="00AE05F5">
      <w:pPr>
        <w:spacing w:after="0" w:line="240" w:lineRule="auto"/>
        <w:ind w:firstLine="567"/>
        <w:jc w:val="both"/>
        <w:rPr>
          <w:rFonts w:ascii="Cambria" w:eastAsia="Times New Roman" w:hAnsi="Cambria" w:cs="Times New Roman"/>
          <w:lang w:eastAsia="tr-TR"/>
        </w:rPr>
      </w:pPr>
      <w:r w:rsidRPr="00131F2B">
        <w:rPr>
          <w:rFonts w:ascii="Cambria" w:eastAsia="Times New Roman" w:hAnsi="Cambria" w:cs="Times New Roman"/>
          <w:lang w:eastAsia="tr-TR"/>
        </w:rPr>
        <w:t xml:space="preserve">Bir ölçme aracı geliştirilirken göz önünde bulundurulması gereken iki temel nokta ölçme aracının geçerliğinin ve güvenirliğinin sağlanmasıdır (Turgut ve Baykul, 2010; Büyüköztürk, 2012; Atılgan, Kan ve Doğan, 2016; Özdamar, 2016). Bu çalışma kapsamında geliştirilen çoktan seçmeli testin geçerliğinin sağlanmasında kapsam ve yapı geçerliği incelenmiş ve güvenirlik </w:t>
      </w:r>
      <w:r w:rsidRPr="00131F2B">
        <w:rPr>
          <w:rFonts w:ascii="Cambria" w:eastAsia="Times New Roman" w:hAnsi="Cambria" w:cs="Times New Roman"/>
          <w:lang w:eastAsia="tr-TR"/>
        </w:rPr>
        <w:lastRenderedPageBreak/>
        <w:t xml:space="preserve">hesaplamalarında KR-20 katsayısı kullanılmıştır. Geliştirilen testin kapsam geçerliğinin sağlanmasında uzman görüşüne başvurulmuştur. Alan yazında geliştirilen diğer çoktan seçmeli testlerin kapsam geçerliğinin sağlanmasında da uzman görüşüne başvuran çeşitli çalışmalar mevcuttur (Ennis, 1965; Akkuş ve Duatepe Paksu, 2006; Ağgül Yalçın ve Bayrakçeken, 2010; Gönen, Kocakaya ve Kocakaya, 2011; Tosun ve Taşkesengil, 2011; Fidan, 2013; Karslı ve Ayas, 2013; Demir, Kızılay ve Bektaş, 2016;  Hanson, 2016). Bir ölçme aracının yapı geçerliğinin sağlanmasında izlenebilecek yöntemlerden birisi olarak </w:t>
      </w:r>
      <w:r w:rsidR="00C75A40">
        <w:rPr>
          <w:rFonts w:ascii="Cambria" w:eastAsia="Times New Roman" w:hAnsi="Cambria" w:cs="Times New Roman"/>
          <w:lang w:eastAsia="tr-TR"/>
        </w:rPr>
        <w:t>faktör analizi yapılmasıdır</w:t>
      </w:r>
      <w:r w:rsidRPr="00131F2B">
        <w:rPr>
          <w:rFonts w:ascii="Cambria" w:eastAsia="Times New Roman" w:hAnsi="Cambria" w:cs="Times New Roman"/>
          <w:lang w:eastAsia="tr-TR"/>
        </w:rPr>
        <w:t xml:space="preserve"> (Özdamar, 2016). Bu çalışma kapsamında geliştirilen çoktan seçmeli testin yapı geçerliği</w:t>
      </w:r>
      <w:r w:rsidR="00E9436B">
        <w:rPr>
          <w:rFonts w:ascii="Cambria" w:eastAsia="Times New Roman" w:hAnsi="Cambria" w:cs="Times New Roman"/>
          <w:lang w:eastAsia="tr-TR"/>
        </w:rPr>
        <w:t>,</w:t>
      </w:r>
      <w:r w:rsidRPr="00131F2B">
        <w:rPr>
          <w:rFonts w:ascii="Cambria" w:eastAsia="Times New Roman" w:hAnsi="Cambria" w:cs="Times New Roman"/>
          <w:lang w:eastAsia="tr-TR"/>
        </w:rPr>
        <w:t xml:space="preserve"> </w:t>
      </w:r>
      <w:r w:rsidR="00A76A4D">
        <w:rPr>
          <w:rFonts w:ascii="Cambria" w:eastAsia="Times New Roman" w:hAnsi="Cambria" w:cs="Times New Roman"/>
          <w:lang w:eastAsia="tr-TR"/>
        </w:rPr>
        <w:t>tetrakorik korelasyona dayalı açımlayıcı faktör analizi</w:t>
      </w:r>
      <w:r w:rsidR="00E9436B">
        <w:rPr>
          <w:rFonts w:ascii="Cambria" w:eastAsia="Times New Roman" w:hAnsi="Cambria" w:cs="Times New Roman"/>
          <w:lang w:eastAsia="tr-TR"/>
        </w:rPr>
        <w:t>nin yanında</w:t>
      </w:r>
      <w:r w:rsidR="00A76A4D">
        <w:rPr>
          <w:rFonts w:ascii="Cambria" w:eastAsia="Times New Roman" w:hAnsi="Cambria" w:cs="Times New Roman"/>
          <w:lang w:eastAsia="tr-TR"/>
        </w:rPr>
        <w:t xml:space="preserve"> </w:t>
      </w:r>
      <w:r w:rsidRPr="00131F2B">
        <w:rPr>
          <w:rFonts w:ascii="Cambria" w:eastAsia="Times New Roman" w:hAnsi="Cambria" w:cs="Times New Roman"/>
          <w:lang w:eastAsia="tr-TR"/>
        </w:rPr>
        <w:t xml:space="preserve">ayrıca madde analizi yoluyla </w:t>
      </w:r>
      <w:r w:rsidR="00E9436B">
        <w:rPr>
          <w:rFonts w:ascii="Cambria" w:eastAsia="Times New Roman" w:hAnsi="Cambria" w:cs="Times New Roman"/>
          <w:lang w:eastAsia="tr-TR"/>
        </w:rPr>
        <w:t xml:space="preserve">da </w:t>
      </w:r>
      <w:r w:rsidRPr="00131F2B">
        <w:rPr>
          <w:rFonts w:ascii="Cambria" w:eastAsia="Times New Roman" w:hAnsi="Cambria" w:cs="Times New Roman"/>
          <w:lang w:eastAsia="tr-TR"/>
        </w:rPr>
        <w:t xml:space="preserve">sağlanmıştır. </w:t>
      </w:r>
    </w:p>
    <w:p w14:paraId="5C82EF90" w14:textId="09A6E823" w:rsidR="00131F2B" w:rsidRPr="00131F2B" w:rsidRDefault="00131F2B" w:rsidP="00AE05F5">
      <w:pPr>
        <w:spacing w:after="0" w:line="240" w:lineRule="auto"/>
        <w:ind w:firstLine="567"/>
        <w:jc w:val="both"/>
        <w:rPr>
          <w:rFonts w:ascii="Cambria" w:eastAsia="Times New Roman" w:hAnsi="Cambria" w:cs="Times New Roman"/>
          <w:lang w:eastAsia="tr-TR"/>
        </w:rPr>
      </w:pPr>
      <w:r w:rsidRPr="00131F2B">
        <w:rPr>
          <w:rFonts w:ascii="Cambria" w:eastAsia="Times New Roman" w:hAnsi="Cambria" w:cs="Times New Roman"/>
          <w:lang w:eastAsia="tr-TR"/>
        </w:rPr>
        <w:t xml:space="preserve">Özellikle çoktan seçmeli ölçme aracı geliştirilmesini </w:t>
      </w:r>
      <w:r w:rsidR="00BB093F">
        <w:rPr>
          <w:rFonts w:ascii="Cambria" w:eastAsia="Times New Roman" w:hAnsi="Cambria" w:cs="Times New Roman"/>
          <w:lang w:eastAsia="tr-TR"/>
        </w:rPr>
        <w:t xml:space="preserve">ve incelenmesini </w:t>
      </w:r>
      <w:r w:rsidRPr="00131F2B">
        <w:rPr>
          <w:rFonts w:ascii="Cambria" w:eastAsia="Times New Roman" w:hAnsi="Cambria" w:cs="Times New Roman"/>
          <w:lang w:eastAsia="tr-TR"/>
        </w:rPr>
        <w:t>içeren çalışmalar</w:t>
      </w:r>
      <w:r w:rsidR="00E75B95">
        <w:rPr>
          <w:rFonts w:ascii="Cambria" w:eastAsia="Times New Roman" w:hAnsi="Cambria" w:cs="Times New Roman"/>
          <w:lang w:eastAsia="tr-TR"/>
        </w:rPr>
        <w:t>da</w:t>
      </w:r>
      <w:r w:rsidRPr="00131F2B">
        <w:rPr>
          <w:rFonts w:ascii="Cambria" w:eastAsia="Times New Roman" w:hAnsi="Cambria" w:cs="Times New Roman"/>
          <w:lang w:eastAsia="tr-TR"/>
        </w:rPr>
        <w:t xml:space="preserve"> bu çalışmada tercih edilen yapı geçerliğini sağlama yönteminin kullanıldığı görülmektedir </w:t>
      </w:r>
      <w:r w:rsidR="00BB093F">
        <w:rPr>
          <w:rFonts w:ascii="Cambria" w:eastAsia="Times New Roman" w:hAnsi="Cambria" w:cs="Times New Roman"/>
          <w:lang w:eastAsia="tr-TR"/>
        </w:rPr>
        <w:t>(</w:t>
      </w:r>
      <w:r w:rsidR="00832843">
        <w:rPr>
          <w:rFonts w:ascii="Cambria" w:eastAsia="Times New Roman" w:hAnsi="Cambria" w:cs="Times New Roman"/>
          <w:lang w:eastAsia="tr-TR"/>
        </w:rPr>
        <w:t xml:space="preserve">Baran, 2018; Kutlu ve Karakaya, 2007; Sandal, 2015; </w:t>
      </w:r>
      <w:r w:rsidR="00BB093F">
        <w:rPr>
          <w:rFonts w:ascii="Cambria" w:eastAsia="Times New Roman" w:hAnsi="Cambria" w:cs="Times New Roman"/>
          <w:lang w:eastAsia="tr-TR"/>
        </w:rPr>
        <w:t>Şekercioğlu, Bayat ve Bakır, 2014</w:t>
      </w:r>
      <w:r w:rsidR="006066A0">
        <w:rPr>
          <w:rFonts w:ascii="Cambria" w:eastAsia="Times New Roman" w:hAnsi="Cambria" w:cs="Times New Roman"/>
          <w:lang w:eastAsia="tr-TR"/>
        </w:rPr>
        <w:t xml:space="preserve">). </w:t>
      </w:r>
      <w:r w:rsidRPr="00131F2B">
        <w:rPr>
          <w:rFonts w:ascii="Cambria" w:eastAsia="Times New Roman" w:hAnsi="Cambria" w:cs="Times New Roman"/>
          <w:lang w:eastAsia="tr-TR"/>
        </w:rPr>
        <w:t xml:space="preserve">Bununla birlikte yapı geçerliğinin sağlanmasında </w:t>
      </w:r>
      <w:r w:rsidR="00BB04C3">
        <w:rPr>
          <w:rFonts w:ascii="Cambria" w:eastAsia="Times New Roman" w:hAnsi="Cambria" w:cs="Times New Roman"/>
          <w:lang w:eastAsia="tr-TR"/>
        </w:rPr>
        <w:t>üst ve alt grup puanlarının istatistiksel yollarla karşılaştırılması</w:t>
      </w:r>
      <w:r w:rsidR="006066A0">
        <w:rPr>
          <w:rFonts w:ascii="Cambria" w:eastAsia="Times New Roman" w:hAnsi="Cambria" w:cs="Times New Roman"/>
          <w:lang w:eastAsia="tr-TR"/>
        </w:rPr>
        <w:t xml:space="preserve"> </w:t>
      </w:r>
      <w:r w:rsidR="006066A0" w:rsidRPr="00E75B95">
        <w:rPr>
          <w:rFonts w:ascii="Cambria" w:eastAsia="Times New Roman" w:hAnsi="Cambria" w:cs="Times New Roman"/>
          <w:lang w:eastAsia="tr-TR"/>
        </w:rPr>
        <w:t xml:space="preserve">(Ennis, 1965; Gönen, Kocakaya ve Kocakaya, 2011; Akbulut ve Çepni, 2013; Karslı ve Ayas, 2013; Güven ve Topbaş, 2014; Ülper, Çetinkaya ve Bayat, 2017). </w:t>
      </w:r>
      <w:r w:rsidR="00BB04C3" w:rsidRPr="00E75B95">
        <w:rPr>
          <w:rFonts w:ascii="Cambria" w:eastAsia="Times New Roman" w:hAnsi="Cambria" w:cs="Times New Roman"/>
          <w:lang w:eastAsia="tr-TR"/>
        </w:rPr>
        <w:t xml:space="preserve"> </w:t>
      </w:r>
      <w:r w:rsidRPr="00E75B95">
        <w:rPr>
          <w:rFonts w:ascii="Cambria" w:eastAsia="Times New Roman" w:hAnsi="Cambria" w:cs="Times New Roman"/>
          <w:lang w:eastAsia="tr-TR"/>
        </w:rPr>
        <w:t>ve uzman görüşüne başvurma (Alkan</w:t>
      </w:r>
      <w:r w:rsidRPr="00131F2B">
        <w:rPr>
          <w:rFonts w:ascii="Cambria" w:eastAsia="Times New Roman" w:hAnsi="Cambria" w:cs="Times New Roman"/>
          <w:lang w:eastAsia="tr-TR"/>
        </w:rPr>
        <w:t xml:space="preserve"> Dilbaz, Özgelen ve Yanpar Yelken, 2015) yöntemlerinden de yararlanılmıştır. Geliştirilen testin güvenirlik hesaplamalarında KR-20 katsayısı kullanılmıştır. KR-20 katsayısı madde seçeneklerinin bu testte olduğu gibi 1-0 şeklinde puanlandığı ve soruların güçlük derecelerinin birbirinden farklı olduğu durumlarda kullanılan bir iç tutarlık katsayısıdır (Atılgan, Kan ve Doğan, 2016; Özdamar, 2016) ve bu çalışma kapsamında geliştirilen testin KR-20 güvenirlik katsayısı .8</w:t>
      </w:r>
      <w:r w:rsidR="000F4CA0">
        <w:rPr>
          <w:rFonts w:ascii="Cambria" w:eastAsia="Times New Roman" w:hAnsi="Cambria" w:cs="Times New Roman"/>
          <w:lang w:eastAsia="tr-TR"/>
        </w:rPr>
        <w:t>1</w:t>
      </w:r>
      <w:r w:rsidRPr="00131F2B">
        <w:rPr>
          <w:rFonts w:ascii="Cambria" w:eastAsia="Times New Roman" w:hAnsi="Cambria" w:cs="Times New Roman"/>
          <w:lang w:eastAsia="tr-TR"/>
        </w:rPr>
        <w:t>2 olarak bulunmuştur. Alan yazında yer alan diğer çoktan seçmeli testler incelendiğinde güvenirlik katsayısı olarak KR-20’nin kullanıldığı çalışmalar (Karslı ve Ayas, 2013; Alkan Dilbaz, Özgelen ve Yanpar Yelken, 2015; Özmen, 2016; Hanson, 2016; Bingöl ve Halisdemir, 2017) bulunmakla birlikte güvenirlik hesaplamalarında Cronbach alpha katsayısının (Akkuş ve Duatepe Paksu, 2006; Aybek ve Çelik, 2007; Sundre, 2008; Şen ve Eryılmaz, 2011; Demir, 2013; Karslı ve Ayas, 2013; Ayvacı ve Durmuş, 2016; Demir, Kızılay ve Bektaş, 2016; Ülper,Çetinkaya ve Bayat, 2017), Spearman-Brown iki yarı test güvenirliğinin (Gönen, Kocakaya ve Kocakaya, 2011; Ülper, Çetinkaya ve Bayat, 2017) ve korelasyon katsayılarının da (Ateş, 2002; Akbulut ve Çepni, 2013) kullanıldığı çalışmalara da rastlanmıştır. Ayrıca KR-20 güvenirlik katsayısını rapor eden çalışmalarda güvenirlik katsayılarının 0.51 ile 0. 85 arasında bulunduğu görülmüştür. Bu açıdan değerlendirildiğinde geliştirilen testin alan yazında elde edilen değerlerden yüksek güvenirlik katsayısına yakın olduğu görülmektedir (.8</w:t>
      </w:r>
      <w:r w:rsidR="005617FE">
        <w:rPr>
          <w:rFonts w:ascii="Cambria" w:eastAsia="Times New Roman" w:hAnsi="Cambria" w:cs="Times New Roman"/>
          <w:lang w:eastAsia="tr-TR"/>
        </w:rPr>
        <w:t>1</w:t>
      </w:r>
      <w:r w:rsidRPr="00131F2B">
        <w:rPr>
          <w:rFonts w:ascii="Cambria" w:eastAsia="Times New Roman" w:hAnsi="Cambria" w:cs="Times New Roman"/>
          <w:lang w:eastAsia="tr-TR"/>
        </w:rPr>
        <w:t>2).</w:t>
      </w:r>
    </w:p>
    <w:p w14:paraId="1E344CC1" w14:textId="77777777" w:rsidR="00131F2B" w:rsidRDefault="00131F2B" w:rsidP="00AE05F5">
      <w:pPr>
        <w:spacing w:after="0" w:line="240" w:lineRule="auto"/>
        <w:ind w:firstLine="567"/>
        <w:jc w:val="both"/>
        <w:rPr>
          <w:rFonts w:ascii="Cambria" w:eastAsia="Times New Roman" w:hAnsi="Cambria" w:cs="Times New Roman"/>
          <w:lang w:eastAsia="tr-TR"/>
        </w:rPr>
      </w:pPr>
      <w:r w:rsidRPr="00131F2B">
        <w:rPr>
          <w:rFonts w:ascii="Cambria" w:eastAsia="Times New Roman" w:hAnsi="Cambria" w:cs="Times New Roman"/>
          <w:lang w:eastAsia="tr-TR"/>
        </w:rPr>
        <w:t xml:space="preserve">Sonuç olarak geliştirilen Akıl Yürütme Becerileri Testi’nin hem ölçmeyi amaçladığı akıl yürütme becerisi türleri bakımından alan yazında var olan diğer testlerden farklılaşması hem de geçerli ve güvenirliği yüksek bir ölçme aracı olması sebebiyle fen bilimleri öğretmenlerinin ve öğretmen adaylarının akıl yürütme becerilerini kullanma düzeylerini konu alacak çalışmalar bağlamında alan yazındaki önemli bir boşluğu doldurmaya aday olacağı düşünülmektedir. Geliştirilen test fen bilimleri öğretmenleri ve öğretmen adaylarının akıl yürütme becerileri bilgi düzeylerinin belirlenmesi amacıyla gerçekleştirilecek çeşitli araştırmalarda kullanılabilir. Bu çalışmalardan elde edilen veriler doğrultusunda öğretmenlerin ve öğretmen adaylarının hangi akıl yürütme becerisinin geliştirilmesi konusunda daha fazla desteğe ihtiyaç duyduğu belirlenebilir, iyileştirme amacıyla çeşitli eğitim programları düzenlenebilir. </w:t>
      </w:r>
    </w:p>
    <w:p w14:paraId="4D513AFD" w14:textId="70CDB20B" w:rsidR="008F784F" w:rsidRPr="008F784F" w:rsidRDefault="008F784F" w:rsidP="00AE05F5">
      <w:pPr>
        <w:spacing w:after="0" w:line="240" w:lineRule="auto"/>
        <w:jc w:val="both"/>
        <w:rPr>
          <w:rFonts w:ascii="Cambria" w:hAnsi="Cambria"/>
          <w:b/>
        </w:rPr>
      </w:pPr>
      <w:r w:rsidRPr="008F784F">
        <w:rPr>
          <w:rFonts w:ascii="Cambria" w:hAnsi="Cambria"/>
          <w:b/>
        </w:rPr>
        <w:t>KAYNAKÇA</w:t>
      </w:r>
    </w:p>
    <w:p w14:paraId="364D5D82"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Ağgül Yalçın, F. ve Bayrakçeken, S. (2010). 5E öğrenme modelinin fen bilgisi öğretmen adaylarının asit-baz konusu başarılarına etkisi. </w:t>
      </w:r>
      <w:r w:rsidRPr="00D3536A">
        <w:rPr>
          <w:rFonts w:ascii="Cambria" w:hAnsi="Cambria" w:cs="Times New Roman"/>
          <w:i/>
          <w:sz w:val="20"/>
          <w:szCs w:val="20"/>
        </w:rPr>
        <w:t>International Online Journal of Educational Sciences</w:t>
      </w:r>
      <w:r w:rsidRPr="00717FB0">
        <w:rPr>
          <w:rFonts w:ascii="Cambria" w:hAnsi="Cambria" w:cs="Times New Roman"/>
          <w:sz w:val="20"/>
          <w:szCs w:val="20"/>
        </w:rPr>
        <w:t>, 2(2), 508-531.</w:t>
      </w:r>
    </w:p>
    <w:p w14:paraId="510918D2"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Akbulut, H. İ. ve Çepni, S. (2013). Bir üniteye yönelik başarı testi nasıl geliştirilir?: İlköğretim 7. Sınıf Kuvvet ve Hareket Ünitesi. </w:t>
      </w:r>
      <w:r w:rsidRPr="00D3536A">
        <w:rPr>
          <w:rFonts w:ascii="Cambria" w:hAnsi="Cambria" w:cs="Times New Roman"/>
          <w:i/>
          <w:sz w:val="20"/>
          <w:szCs w:val="20"/>
        </w:rPr>
        <w:t>Amasya Üniversitesi Eğitim Fakültesi Dergisi</w:t>
      </w:r>
      <w:r w:rsidRPr="00717FB0">
        <w:rPr>
          <w:rFonts w:ascii="Cambria" w:hAnsi="Cambria" w:cs="Times New Roman"/>
          <w:sz w:val="20"/>
          <w:szCs w:val="20"/>
        </w:rPr>
        <w:t>, 2 (1), 18-44.</w:t>
      </w:r>
    </w:p>
    <w:p w14:paraId="650A0CE6"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Akkuş, O. ve Duatepe Paksu, A. (2006). Orantısal akıl yürütme becerisi testi ve teste yönelik dereceli puanlama anahtarı geliştirilmesi. </w:t>
      </w:r>
      <w:r w:rsidRPr="00D3536A">
        <w:rPr>
          <w:rFonts w:ascii="Cambria" w:hAnsi="Cambria" w:cs="Times New Roman"/>
          <w:i/>
          <w:sz w:val="20"/>
          <w:szCs w:val="20"/>
        </w:rPr>
        <w:t>Eurasian Journal of Educational Research</w:t>
      </w:r>
      <w:r w:rsidRPr="00717FB0">
        <w:rPr>
          <w:rFonts w:ascii="Cambria" w:hAnsi="Cambria" w:cs="Times New Roman"/>
          <w:sz w:val="20"/>
          <w:szCs w:val="20"/>
        </w:rPr>
        <w:t>, 25, 1-10.</w:t>
      </w:r>
    </w:p>
    <w:p w14:paraId="4D9DC0E0"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Alkan Dilbaz, G., Özgelen, S. ve Yanpar Yelken, T. (2015). Araştırma becerileri testinin (ABT) geliştirilmesi. </w:t>
      </w:r>
      <w:r w:rsidRPr="00D3536A">
        <w:rPr>
          <w:rFonts w:ascii="Cambria" w:hAnsi="Cambria" w:cs="Times New Roman"/>
          <w:i/>
          <w:sz w:val="20"/>
          <w:szCs w:val="20"/>
        </w:rPr>
        <w:t>Abant İzzet Baysal Üniversitesi Eğitim Fakültesi Dergisi</w:t>
      </w:r>
      <w:r w:rsidRPr="00717FB0">
        <w:rPr>
          <w:rFonts w:ascii="Cambria" w:hAnsi="Cambria" w:cs="Times New Roman"/>
          <w:sz w:val="20"/>
          <w:szCs w:val="20"/>
        </w:rPr>
        <w:t>, 12 (2), 305-332.</w:t>
      </w:r>
    </w:p>
    <w:p w14:paraId="37FD2BBD"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lastRenderedPageBreak/>
        <w:t xml:space="preserve">Ateş, S. (2002). </w:t>
      </w:r>
      <w:r w:rsidRPr="00D3536A">
        <w:rPr>
          <w:rFonts w:ascii="Cambria" w:hAnsi="Cambria" w:cs="Times New Roman"/>
          <w:i/>
          <w:sz w:val="20"/>
          <w:szCs w:val="20"/>
        </w:rPr>
        <w:t>Sınıf öğretmenliği ve fen bilgisi öğretmenliği 3. Sınıf öğrencilerinin bilimsel düşünme yeteneklerinin karşılaştırılması</w:t>
      </w:r>
      <w:r w:rsidRPr="00717FB0">
        <w:rPr>
          <w:rFonts w:ascii="Cambria" w:hAnsi="Cambria" w:cs="Times New Roman"/>
          <w:sz w:val="20"/>
          <w:szCs w:val="20"/>
        </w:rPr>
        <w:t>. V. Ulusal Fen Bilimleri ve Matematik Eğitimi Kongresi. 16-18 Eylül 2002. ODTÜ, Ankara.</w:t>
      </w:r>
    </w:p>
    <w:p w14:paraId="0683CDC0"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Atılgan, H., Kan, A. ve Doğan, N. (2016). </w:t>
      </w:r>
      <w:r w:rsidRPr="00D3536A">
        <w:rPr>
          <w:rFonts w:ascii="Cambria" w:hAnsi="Cambria" w:cs="Times New Roman"/>
          <w:i/>
          <w:sz w:val="20"/>
          <w:szCs w:val="20"/>
        </w:rPr>
        <w:t>Eğitimde ölçme ve değerlendirme (9. Baskı).</w:t>
      </w:r>
      <w:r w:rsidRPr="00717FB0">
        <w:rPr>
          <w:rFonts w:ascii="Cambria" w:hAnsi="Cambria" w:cs="Times New Roman"/>
          <w:sz w:val="20"/>
          <w:szCs w:val="20"/>
        </w:rPr>
        <w:t xml:space="preserve"> Ankara: Anı Yayıncılık.</w:t>
      </w:r>
    </w:p>
    <w:p w14:paraId="0978FB4C"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Aybek, B. ve Çelik, M.  (2007). Watson-Glaser Eleştirel Akıl Yürütme Gücü Ölçeği’nin üniversite ikinci, üçüncü ve dördüncü sınıf İngilizce bölümü öğretmen adayları üzerindeki güvenirlik çalışması. </w:t>
      </w:r>
      <w:r w:rsidRPr="00D3536A">
        <w:rPr>
          <w:rFonts w:ascii="Cambria" w:hAnsi="Cambria" w:cs="Times New Roman"/>
          <w:i/>
          <w:sz w:val="20"/>
          <w:szCs w:val="20"/>
        </w:rPr>
        <w:t>Çukurova Üniversitesi Sosyal Bilimler Enstitüsü Dergisi</w:t>
      </w:r>
      <w:r w:rsidRPr="00717FB0">
        <w:rPr>
          <w:rFonts w:ascii="Cambria" w:hAnsi="Cambria" w:cs="Times New Roman"/>
          <w:sz w:val="20"/>
          <w:szCs w:val="20"/>
        </w:rPr>
        <w:t>, 16 (1), 101-112.</w:t>
      </w:r>
    </w:p>
    <w:p w14:paraId="4F8A2EE1" w14:textId="46394109" w:rsidR="008E4D53"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Ayvacı, H. Ş. ve Durmuş, A. (2016). Bir başarı testi geliştirme çalışması: Isı ve sıcaklık başarı testi geçerlik ve güvenirlik araştırması. </w:t>
      </w:r>
      <w:r w:rsidRPr="00D3536A">
        <w:rPr>
          <w:rFonts w:ascii="Cambria" w:hAnsi="Cambria" w:cs="Times New Roman"/>
          <w:i/>
          <w:sz w:val="20"/>
          <w:szCs w:val="20"/>
        </w:rPr>
        <w:t>Ondokuz Mayıs Üniversitesi Eğitim Fakültesi Dergisi</w:t>
      </w:r>
      <w:r w:rsidRPr="00717FB0">
        <w:rPr>
          <w:rFonts w:ascii="Cambria" w:hAnsi="Cambria" w:cs="Times New Roman"/>
          <w:sz w:val="20"/>
          <w:szCs w:val="20"/>
        </w:rPr>
        <w:t>, 35 (1), 87-103.</w:t>
      </w:r>
    </w:p>
    <w:p w14:paraId="0B2D9B30" w14:textId="6A689BA5" w:rsidR="0023067F"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Bao, L., Cai, T., Koenig, K., Fang, K., Han, J., Wang, J., … Wu, N. (2009). Learning and scientific reasoning. </w:t>
      </w:r>
      <w:r w:rsidRPr="00D3536A">
        <w:rPr>
          <w:rFonts w:ascii="Cambria" w:hAnsi="Cambria" w:cs="Times New Roman"/>
          <w:i/>
          <w:sz w:val="20"/>
          <w:szCs w:val="20"/>
        </w:rPr>
        <w:t>Science</w:t>
      </w:r>
      <w:r w:rsidRPr="00717FB0">
        <w:rPr>
          <w:rFonts w:ascii="Cambria" w:hAnsi="Cambria" w:cs="Times New Roman"/>
          <w:sz w:val="20"/>
          <w:szCs w:val="20"/>
        </w:rPr>
        <w:t>, 323(5914), 586-587.</w:t>
      </w:r>
    </w:p>
    <w:p w14:paraId="4A28053F" w14:textId="4B3182DF" w:rsidR="008E4D53" w:rsidRPr="00717FB0" w:rsidRDefault="008E4D53" w:rsidP="00AE05F5">
      <w:pPr>
        <w:spacing w:after="0" w:line="240" w:lineRule="auto"/>
        <w:ind w:left="709" w:hanging="709"/>
        <w:jc w:val="both"/>
        <w:rPr>
          <w:rFonts w:ascii="Cambria" w:hAnsi="Cambria" w:cs="Times New Roman"/>
          <w:sz w:val="20"/>
          <w:szCs w:val="20"/>
        </w:rPr>
      </w:pPr>
      <w:r>
        <w:rPr>
          <w:rFonts w:ascii="Cambria" w:hAnsi="Cambria" w:cs="Times New Roman"/>
          <w:sz w:val="20"/>
          <w:szCs w:val="20"/>
        </w:rPr>
        <w:t>Baran, H. (2018). Açıköğretim sınavlarının faktör yapısının incelenmesi: U</w:t>
      </w:r>
      <w:r w:rsidR="00944BE9">
        <w:rPr>
          <w:rFonts w:ascii="Cambria" w:hAnsi="Cambria" w:cs="Times New Roman"/>
          <w:sz w:val="20"/>
          <w:szCs w:val="20"/>
        </w:rPr>
        <w:t xml:space="preserve">luslararası ilişkiler kuramı-I dersi örneği. </w:t>
      </w:r>
      <w:r w:rsidR="00944BE9" w:rsidRPr="00944BE9">
        <w:rPr>
          <w:rFonts w:ascii="Cambria" w:hAnsi="Cambria" w:cs="Times New Roman"/>
          <w:i/>
          <w:sz w:val="20"/>
          <w:szCs w:val="20"/>
        </w:rPr>
        <w:t>Açıköğretim Uygulamaları ve Araştırmaları Dergisi</w:t>
      </w:r>
      <w:r w:rsidR="00944BE9">
        <w:rPr>
          <w:rFonts w:ascii="Cambria" w:hAnsi="Cambria" w:cs="Times New Roman"/>
          <w:sz w:val="20"/>
          <w:szCs w:val="20"/>
        </w:rPr>
        <w:t>, 4 (1), 23-46.</w:t>
      </w:r>
    </w:p>
    <w:p w14:paraId="6FA72F44"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Benford, R., &amp; Lawson, A. E. (2001). </w:t>
      </w:r>
      <w:r w:rsidRPr="00D3536A">
        <w:rPr>
          <w:rFonts w:ascii="Cambria" w:hAnsi="Cambria" w:cs="Times New Roman"/>
          <w:i/>
          <w:sz w:val="20"/>
          <w:szCs w:val="20"/>
        </w:rPr>
        <w:t>Relationships between effective inquiry use and the development of scientific reasoning skills in college biology labs</w:t>
      </w:r>
      <w:r w:rsidRPr="00717FB0">
        <w:rPr>
          <w:rFonts w:ascii="Cambria" w:hAnsi="Cambria" w:cs="Times New Roman"/>
          <w:sz w:val="20"/>
          <w:szCs w:val="20"/>
        </w:rPr>
        <w:t>. Master Thesis, Arizona State University.</w:t>
      </w:r>
    </w:p>
    <w:p w14:paraId="7BCD3D32" w14:textId="77777777" w:rsidR="0023067F"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Bingöl, A. ve Halisdemir, N. (2017). Üniversite öğrencilerinin temel bilgi teknolojileri dersine yönelik akademik başarı testi geliştirme çalışması. </w:t>
      </w:r>
      <w:r w:rsidRPr="00D3536A">
        <w:rPr>
          <w:rFonts w:ascii="Cambria" w:hAnsi="Cambria" w:cs="Times New Roman"/>
          <w:i/>
          <w:sz w:val="20"/>
          <w:szCs w:val="20"/>
        </w:rPr>
        <w:t>International Journal of Social Science</w:t>
      </w:r>
      <w:r w:rsidRPr="00717FB0">
        <w:rPr>
          <w:rFonts w:ascii="Cambria" w:hAnsi="Cambria" w:cs="Times New Roman"/>
          <w:sz w:val="20"/>
          <w:szCs w:val="20"/>
        </w:rPr>
        <w:t>, 54, 541-554.</w:t>
      </w:r>
    </w:p>
    <w:p w14:paraId="0BB1A892" w14:textId="77777777" w:rsidR="0023067F" w:rsidRPr="00717FB0" w:rsidRDefault="0023067F" w:rsidP="00AE05F5">
      <w:pPr>
        <w:spacing w:after="0" w:line="240" w:lineRule="auto"/>
        <w:ind w:left="709" w:hanging="709"/>
        <w:jc w:val="both"/>
        <w:rPr>
          <w:rFonts w:ascii="Cambria" w:hAnsi="Cambria" w:cs="Times New Roman"/>
          <w:sz w:val="20"/>
          <w:szCs w:val="20"/>
        </w:rPr>
      </w:pPr>
      <w:r>
        <w:rPr>
          <w:rFonts w:ascii="Cambria" w:hAnsi="Cambria" w:cs="Times New Roman"/>
          <w:sz w:val="20"/>
          <w:szCs w:val="20"/>
        </w:rPr>
        <w:t xml:space="preserve">Brooks, G. P. &amp; Johanson, G. A. (2003). Test Analysis Program. </w:t>
      </w:r>
      <w:r w:rsidRPr="00C72C25">
        <w:rPr>
          <w:rFonts w:ascii="Cambria" w:hAnsi="Cambria" w:cs="Times New Roman"/>
          <w:i/>
          <w:sz w:val="20"/>
          <w:szCs w:val="20"/>
        </w:rPr>
        <w:t>Applied Psychological Measurement</w:t>
      </w:r>
      <w:r>
        <w:rPr>
          <w:rFonts w:ascii="Cambria" w:hAnsi="Cambria" w:cs="Times New Roman"/>
          <w:sz w:val="20"/>
          <w:szCs w:val="20"/>
        </w:rPr>
        <w:t>,27, 305-306.</w:t>
      </w:r>
    </w:p>
    <w:p w14:paraId="399C90D4"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Büyüköztürk, Ş. (2012). </w:t>
      </w:r>
      <w:r w:rsidRPr="00B96B60">
        <w:rPr>
          <w:rFonts w:ascii="Cambria" w:hAnsi="Cambria" w:cs="Times New Roman"/>
          <w:i/>
          <w:sz w:val="20"/>
          <w:szCs w:val="20"/>
        </w:rPr>
        <w:t>Sosyal Bilimler için Veri Analizi El Kitabı: İstatistik, Araştırma Deseni, SPSS Uygulamaları ve Yorum (17 Baskı).</w:t>
      </w:r>
      <w:r w:rsidRPr="00717FB0">
        <w:rPr>
          <w:rFonts w:ascii="Cambria" w:hAnsi="Cambria" w:cs="Times New Roman"/>
          <w:sz w:val="20"/>
          <w:szCs w:val="20"/>
        </w:rPr>
        <w:t xml:space="preserve"> Ankara: Pegem Akademi.</w:t>
      </w:r>
    </w:p>
    <w:p w14:paraId="466CD9CD"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Chen, C. T. &amp; She, H. C. (2015). The effectiveness of scientific inquiry with/without integration of scientific reasoning</w:t>
      </w:r>
      <w:r w:rsidRPr="00B96B60">
        <w:rPr>
          <w:rFonts w:ascii="Cambria" w:hAnsi="Cambria" w:cs="Times New Roman"/>
          <w:i/>
          <w:sz w:val="20"/>
          <w:szCs w:val="20"/>
        </w:rPr>
        <w:t>. International Journal of Science and Mathematics Education</w:t>
      </w:r>
      <w:r w:rsidRPr="00717FB0">
        <w:rPr>
          <w:rFonts w:ascii="Cambria" w:hAnsi="Cambria" w:cs="Times New Roman"/>
          <w:sz w:val="20"/>
          <w:szCs w:val="20"/>
        </w:rPr>
        <w:t>, 13(1), 1–20.</w:t>
      </w:r>
    </w:p>
    <w:p w14:paraId="58EC5D92"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Coletta, V. P. &amp; Philips, J. A. (2005). Interpreting FCI scores: Normalized gain, preinstruction scores, and scientific reasoning ability. </w:t>
      </w:r>
      <w:r w:rsidRPr="00B96B60">
        <w:rPr>
          <w:rFonts w:ascii="Cambria" w:hAnsi="Cambria" w:cs="Times New Roman"/>
          <w:i/>
          <w:sz w:val="20"/>
          <w:szCs w:val="20"/>
        </w:rPr>
        <w:t>American Journal of Physics</w:t>
      </w:r>
      <w:r w:rsidRPr="00717FB0">
        <w:rPr>
          <w:rFonts w:ascii="Cambria" w:hAnsi="Cambria" w:cs="Times New Roman"/>
          <w:sz w:val="20"/>
          <w:szCs w:val="20"/>
        </w:rPr>
        <w:t xml:space="preserve">, 73(12), 1172–1182. </w:t>
      </w:r>
    </w:p>
    <w:p w14:paraId="7ECE8A8B"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Croker, S. (2012). </w:t>
      </w:r>
      <w:r w:rsidRPr="00B96B60">
        <w:rPr>
          <w:rFonts w:ascii="Cambria" w:hAnsi="Cambria" w:cs="Times New Roman"/>
          <w:i/>
          <w:sz w:val="20"/>
          <w:szCs w:val="20"/>
        </w:rPr>
        <w:t>The development of cognition</w:t>
      </w:r>
      <w:r w:rsidRPr="00717FB0">
        <w:rPr>
          <w:rFonts w:ascii="Cambria" w:hAnsi="Cambria" w:cs="Times New Roman"/>
          <w:sz w:val="20"/>
          <w:szCs w:val="20"/>
        </w:rPr>
        <w:t>. Andover, UK: Cengage.</w:t>
      </w:r>
    </w:p>
    <w:p w14:paraId="54A5F4E6"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Demir, E. (2013). Kayıp verilerin varlığında çoktan seçmeli testlerde madde ve test parametrelerinin kestirilmesi: SBS örneği. </w:t>
      </w:r>
      <w:r w:rsidRPr="00B96B60">
        <w:rPr>
          <w:rFonts w:ascii="Cambria" w:hAnsi="Cambria" w:cs="Times New Roman"/>
          <w:i/>
          <w:sz w:val="20"/>
          <w:szCs w:val="20"/>
        </w:rPr>
        <w:t>Eğitim Bilimleri Araştırmaları Dergisi</w:t>
      </w:r>
      <w:r w:rsidRPr="00717FB0">
        <w:rPr>
          <w:rFonts w:ascii="Cambria" w:hAnsi="Cambria" w:cs="Times New Roman"/>
          <w:sz w:val="20"/>
          <w:szCs w:val="20"/>
        </w:rPr>
        <w:t>, 3 (2), 47-68.</w:t>
      </w:r>
    </w:p>
    <w:p w14:paraId="7DB105E0"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Demir, N., Kızılay, E. ve Bektaş, O. (2016). 7. Sınıf çözeltiler konusunda başarı testi geliştirme: geçerlik ve güvenirlik çalışması. </w:t>
      </w:r>
      <w:r w:rsidRPr="00B96B60">
        <w:rPr>
          <w:rFonts w:ascii="Cambria" w:hAnsi="Cambria" w:cs="Times New Roman"/>
          <w:i/>
          <w:sz w:val="20"/>
          <w:szCs w:val="20"/>
        </w:rPr>
        <w:t>Necatibey Eğitim Fakültesi Elektronik Fen ve Matematik Eğitimi Dergisi (EFMED</w:t>
      </w:r>
      <w:r w:rsidRPr="00717FB0">
        <w:rPr>
          <w:rFonts w:ascii="Cambria" w:hAnsi="Cambria" w:cs="Times New Roman"/>
          <w:sz w:val="20"/>
          <w:szCs w:val="20"/>
        </w:rPr>
        <w:t>), 10 (1), 209-237.</w:t>
      </w:r>
    </w:p>
    <w:p w14:paraId="0B3B58EA"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Ennis, R. H. ve Paulus, D. (1965). </w:t>
      </w:r>
      <w:r w:rsidRPr="00B96B60">
        <w:rPr>
          <w:rFonts w:ascii="Cambria" w:hAnsi="Cambria" w:cs="Times New Roman"/>
          <w:i/>
          <w:sz w:val="20"/>
          <w:szCs w:val="20"/>
        </w:rPr>
        <w:t>Deductive reasoning in adolescence: Critical thinking readiness in grades 1-12.</w:t>
      </w:r>
      <w:r w:rsidRPr="00717FB0">
        <w:rPr>
          <w:rFonts w:ascii="Cambria" w:hAnsi="Cambria" w:cs="Times New Roman"/>
          <w:sz w:val="20"/>
          <w:szCs w:val="20"/>
        </w:rPr>
        <w:t xml:space="preserve"> Cornell University Cooperative Research Project Report.</w:t>
      </w:r>
    </w:p>
    <w:p w14:paraId="7ECECA44"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Ennis, R.H., Millman, J., ve Tomko, T.N. (1985). </w:t>
      </w:r>
      <w:r w:rsidRPr="00B96B60">
        <w:rPr>
          <w:rFonts w:ascii="Cambria" w:hAnsi="Cambria" w:cs="Times New Roman"/>
          <w:i/>
          <w:sz w:val="20"/>
          <w:szCs w:val="20"/>
        </w:rPr>
        <w:t>Cornell Critical Thinking Tests Level X and Level Z— Manual</w:t>
      </w:r>
      <w:r w:rsidRPr="00717FB0">
        <w:rPr>
          <w:rFonts w:ascii="Cambria" w:hAnsi="Cambria" w:cs="Times New Roman"/>
          <w:sz w:val="20"/>
          <w:szCs w:val="20"/>
        </w:rPr>
        <w:t>. Pacific Grove, CA: Midwest Publications.</w:t>
      </w:r>
    </w:p>
    <w:p w14:paraId="5E329AEC"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Facione, P.A. (1990). </w:t>
      </w:r>
      <w:r w:rsidRPr="00B96B60">
        <w:rPr>
          <w:rFonts w:ascii="Cambria" w:hAnsi="Cambria" w:cs="Times New Roman"/>
          <w:i/>
          <w:sz w:val="20"/>
          <w:szCs w:val="20"/>
        </w:rPr>
        <w:t>The California Critical Thinking Skills Test—College Level Technical Report 1: Experimental Validation and Content Validity</w:t>
      </w:r>
      <w:r w:rsidRPr="00717FB0">
        <w:rPr>
          <w:rFonts w:ascii="Cambria" w:hAnsi="Cambria" w:cs="Times New Roman"/>
          <w:sz w:val="20"/>
          <w:szCs w:val="20"/>
        </w:rPr>
        <w:t>. Millbrae, CA: California Academic Press.</w:t>
      </w:r>
    </w:p>
    <w:p w14:paraId="566E3244"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Fidan, E. (2013). </w:t>
      </w:r>
      <w:r w:rsidRPr="00B96B60">
        <w:rPr>
          <w:rFonts w:ascii="Cambria" w:hAnsi="Cambria" w:cs="Times New Roman"/>
          <w:i/>
          <w:sz w:val="20"/>
          <w:szCs w:val="20"/>
        </w:rPr>
        <w:t>İlkokul öğrencileri için matematik dersi sayılar öğrenme alanında başarı testi geliştirilmesi.</w:t>
      </w:r>
      <w:r w:rsidRPr="00717FB0">
        <w:rPr>
          <w:rFonts w:ascii="Cambria" w:hAnsi="Cambria" w:cs="Times New Roman"/>
          <w:sz w:val="20"/>
          <w:szCs w:val="20"/>
        </w:rPr>
        <w:t xml:space="preserve"> Yüksek lisans tezi, Ankara Üniversitesi.</w:t>
      </w:r>
    </w:p>
    <w:p w14:paraId="5C8B2F12"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Fraenkel, J. R. ve Wallen, N.E. (2003). </w:t>
      </w:r>
      <w:r w:rsidRPr="00B96B60">
        <w:rPr>
          <w:rFonts w:ascii="Cambria" w:hAnsi="Cambria" w:cs="Times New Roman"/>
          <w:i/>
          <w:sz w:val="20"/>
          <w:szCs w:val="20"/>
        </w:rPr>
        <w:t>How to design and evaluate research in education (5th Edition).</w:t>
      </w:r>
      <w:r w:rsidRPr="00717FB0">
        <w:rPr>
          <w:rFonts w:ascii="Cambria" w:hAnsi="Cambria" w:cs="Times New Roman"/>
          <w:sz w:val="20"/>
          <w:szCs w:val="20"/>
        </w:rPr>
        <w:t xml:space="preserve"> Newyork: McGraw- Hill Companies.</w:t>
      </w:r>
    </w:p>
    <w:p w14:paraId="6299B39B"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Geban, Ö., Aşkar, P. ve Özkan, İ. (1992). Effects of computer simulations and problem-solving approaches on high school students</w:t>
      </w:r>
      <w:r w:rsidRPr="00B96B60">
        <w:rPr>
          <w:rFonts w:ascii="Cambria" w:hAnsi="Cambria" w:cs="Times New Roman"/>
          <w:i/>
          <w:sz w:val="20"/>
          <w:szCs w:val="20"/>
        </w:rPr>
        <w:t>. Journal of Educational Research</w:t>
      </w:r>
      <w:r w:rsidRPr="00717FB0">
        <w:rPr>
          <w:rFonts w:ascii="Cambria" w:hAnsi="Cambria" w:cs="Times New Roman"/>
          <w:sz w:val="20"/>
          <w:szCs w:val="20"/>
        </w:rPr>
        <w:t>, 86 (1), 5-10.</w:t>
      </w:r>
    </w:p>
    <w:p w14:paraId="3D8C3AFE"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Gönen, S., Kocakaya, S. ve Kocakaya, F. (2011). Dinamik konusunda geçerliliği ve güvenilirliği sağlanmış bir başarı testi geliştirme çalışması. </w:t>
      </w:r>
      <w:r w:rsidRPr="00B96B60">
        <w:rPr>
          <w:rFonts w:ascii="Cambria" w:hAnsi="Cambria" w:cs="Times New Roman"/>
          <w:i/>
          <w:sz w:val="20"/>
          <w:szCs w:val="20"/>
        </w:rPr>
        <w:t>Yüzüncü Yıl Üniversitesi Eğitim Fakültesi Dergisi</w:t>
      </w:r>
      <w:r w:rsidRPr="00717FB0">
        <w:rPr>
          <w:rFonts w:ascii="Cambria" w:hAnsi="Cambria" w:cs="Times New Roman"/>
          <w:sz w:val="20"/>
          <w:szCs w:val="20"/>
        </w:rPr>
        <w:t>, 8 (1), 40-57.</w:t>
      </w:r>
    </w:p>
    <w:p w14:paraId="47BFFB83"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Güven, S., &amp; Topbaş, S. (2014). Erken dil gelişimi testi-üçüncü versiyonu’nun (test of early language development-third edition) türkçe’ye uyarlama, geçerlik ve güvenirlik ön çalışması. </w:t>
      </w:r>
      <w:r w:rsidRPr="007E15BC">
        <w:rPr>
          <w:rFonts w:ascii="Cambria" w:hAnsi="Cambria" w:cs="Times New Roman"/>
          <w:i/>
          <w:sz w:val="20"/>
          <w:szCs w:val="20"/>
        </w:rPr>
        <w:t>International Journal of Early Childhood Special Education,</w:t>
      </w:r>
      <w:r w:rsidRPr="00717FB0">
        <w:rPr>
          <w:rFonts w:ascii="Cambria" w:hAnsi="Cambria" w:cs="Times New Roman"/>
          <w:sz w:val="20"/>
          <w:szCs w:val="20"/>
        </w:rPr>
        <w:t xml:space="preserve"> 6 (2), 151-176.</w:t>
      </w:r>
    </w:p>
    <w:p w14:paraId="2B20B73E"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Han, J. (2013). </w:t>
      </w:r>
      <w:r w:rsidRPr="007E15BC">
        <w:rPr>
          <w:rFonts w:ascii="Cambria" w:hAnsi="Cambria" w:cs="Times New Roman"/>
          <w:i/>
          <w:sz w:val="20"/>
          <w:szCs w:val="20"/>
        </w:rPr>
        <w:t>Scientific reasoning: Research, development and assessment</w:t>
      </w:r>
      <w:r w:rsidRPr="00717FB0">
        <w:rPr>
          <w:rFonts w:ascii="Cambria" w:hAnsi="Cambria" w:cs="Times New Roman"/>
          <w:sz w:val="20"/>
          <w:szCs w:val="20"/>
        </w:rPr>
        <w:t>. Doctoral Thesis, Ohio State University.</w:t>
      </w:r>
    </w:p>
    <w:p w14:paraId="21229985"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Hanson, S. (2016). The assessment of scientific reasoning skills of high school science students: A standardized assessment instrument. </w:t>
      </w:r>
      <w:r w:rsidRPr="007E15BC">
        <w:rPr>
          <w:rFonts w:ascii="Cambria" w:hAnsi="Cambria" w:cs="Times New Roman"/>
          <w:i/>
          <w:sz w:val="20"/>
          <w:szCs w:val="20"/>
        </w:rPr>
        <w:t>Illinois State University Theses and Dissertations</w:t>
      </w:r>
      <w:r w:rsidRPr="00717FB0">
        <w:rPr>
          <w:rFonts w:ascii="Cambria" w:hAnsi="Cambria" w:cs="Times New Roman"/>
          <w:sz w:val="20"/>
          <w:szCs w:val="20"/>
        </w:rPr>
        <w:t>, Paper 506.</w:t>
      </w:r>
    </w:p>
    <w:p w14:paraId="47684E8B"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Hecht, L.W. (1980). </w:t>
      </w:r>
      <w:r w:rsidRPr="007E15BC">
        <w:rPr>
          <w:rFonts w:ascii="Cambria" w:hAnsi="Cambria" w:cs="Times New Roman"/>
          <w:i/>
          <w:sz w:val="20"/>
          <w:szCs w:val="20"/>
        </w:rPr>
        <w:t>Validation of the New Jersey College Basic Skills Placement Test</w:t>
      </w:r>
      <w:r w:rsidRPr="00717FB0">
        <w:rPr>
          <w:rFonts w:ascii="Cambria" w:hAnsi="Cambria" w:cs="Times New Roman"/>
          <w:sz w:val="20"/>
          <w:szCs w:val="20"/>
        </w:rPr>
        <w:t>. Technical report. (ERIC Document Reproduction Service No. ED214945.) Princeton, NJ: Educational Testing Service.</w:t>
      </w:r>
    </w:p>
    <w:p w14:paraId="079A126D"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Hogan, K., &amp; Fisherkeller, J. (2005). Dialogue as data: Assessing students' scientific reasoning with interactive protocols. In J. J. Mintzes, J. H. Wandersee, &amp; J. D. Novak (Eds.), </w:t>
      </w:r>
      <w:r w:rsidRPr="007E15BC">
        <w:rPr>
          <w:rFonts w:ascii="Cambria" w:hAnsi="Cambria" w:cs="Times New Roman"/>
          <w:i/>
          <w:sz w:val="20"/>
          <w:szCs w:val="20"/>
        </w:rPr>
        <w:t>Assessing science understanding: A human constructivist view</w:t>
      </w:r>
      <w:r w:rsidRPr="00717FB0">
        <w:rPr>
          <w:rFonts w:ascii="Cambria" w:hAnsi="Cambria" w:cs="Times New Roman"/>
          <w:sz w:val="20"/>
          <w:szCs w:val="20"/>
        </w:rPr>
        <w:t xml:space="preserve"> (pp. 95-127). Burlington, MA: Elsevier Academic Press.</w:t>
      </w:r>
    </w:p>
    <w:p w14:paraId="3CC1909A"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lastRenderedPageBreak/>
        <w:t xml:space="preserve">Hogan, K., &amp; Maglienti, M. (2001). Comparing the epistemological underpinnings of students' and scientists' reasoning about conclusions. </w:t>
      </w:r>
      <w:r w:rsidRPr="007E15BC">
        <w:rPr>
          <w:rFonts w:ascii="Cambria" w:hAnsi="Cambria" w:cs="Times New Roman"/>
          <w:i/>
          <w:sz w:val="20"/>
          <w:szCs w:val="20"/>
        </w:rPr>
        <w:t>Journal of Research in Science Teaching</w:t>
      </w:r>
      <w:r w:rsidRPr="00717FB0">
        <w:rPr>
          <w:rFonts w:ascii="Cambria" w:hAnsi="Cambria" w:cs="Times New Roman"/>
          <w:sz w:val="20"/>
          <w:szCs w:val="20"/>
        </w:rPr>
        <w:t xml:space="preserve">, 38, 663-687. </w:t>
      </w:r>
    </w:p>
    <w:p w14:paraId="68D535D7"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iSTAR Assessment. (2010). </w:t>
      </w:r>
      <w:r w:rsidRPr="007E15BC">
        <w:rPr>
          <w:rFonts w:ascii="Cambria" w:hAnsi="Cambria" w:cs="Times New Roman"/>
          <w:i/>
          <w:sz w:val="20"/>
          <w:szCs w:val="20"/>
        </w:rPr>
        <w:t>iSTAR Assessment: inquiry for scientific thinking and reasoning</w:t>
      </w:r>
      <w:r w:rsidRPr="00717FB0">
        <w:rPr>
          <w:rFonts w:ascii="Cambria" w:hAnsi="Cambria" w:cs="Times New Roman"/>
          <w:sz w:val="20"/>
          <w:szCs w:val="20"/>
        </w:rPr>
        <w:t>. http://www.istarassessment.org/</w:t>
      </w:r>
    </w:p>
    <w:p w14:paraId="567F6766"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Karslı, F. ve Ayas, A. (2013). Fen ve teknoloji dersi öğretmen adaylarının bilimsel süreç becerilerinin ölçülmesine ilişkin bir test geliştirme çalışması. </w:t>
      </w:r>
      <w:r w:rsidRPr="007E15BC">
        <w:rPr>
          <w:rFonts w:ascii="Cambria" w:hAnsi="Cambria" w:cs="Times New Roman"/>
          <w:i/>
          <w:sz w:val="20"/>
          <w:szCs w:val="20"/>
        </w:rPr>
        <w:t>Türk Fen Eğitimi Dergisi</w:t>
      </w:r>
      <w:r w:rsidRPr="00717FB0">
        <w:rPr>
          <w:rFonts w:ascii="Cambria" w:hAnsi="Cambria" w:cs="Times New Roman"/>
          <w:sz w:val="20"/>
          <w:szCs w:val="20"/>
        </w:rPr>
        <w:t>, 10 (2), 66-84.</w:t>
      </w:r>
    </w:p>
    <w:p w14:paraId="70AE9C47"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Kayılı, G. ve Arı, R. (2015). Wally sosyal problem çözme testi: Geçerlik ve güvenirlik çalışması. </w:t>
      </w:r>
      <w:r w:rsidRPr="007E15BC">
        <w:rPr>
          <w:rFonts w:ascii="Cambria" w:hAnsi="Cambria" w:cs="Times New Roman"/>
          <w:i/>
          <w:sz w:val="20"/>
          <w:szCs w:val="20"/>
        </w:rPr>
        <w:t>Uluslararası Eğitim Bilimleri Dergisi</w:t>
      </w:r>
      <w:r w:rsidRPr="00717FB0">
        <w:rPr>
          <w:rFonts w:ascii="Cambria" w:hAnsi="Cambria" w:cs="Times New Roman"/>
          <w:sz w:val="20"/>
          <w:szCs w:val="20"/>
        </w:rPr>
        <w:t>, 2 (3), 51-60.</w:t>
      </w:r>
    </w:p>
    <w:p w14:paraId="75AE4308"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Klaczynski, P. A. (2000). Motivated scientific reasoning biases, epistemological beliefs, and theory polarization: A two-process approach to adolescent cognition. </w:t>
      </w:r>
      <w:r w:rsidRPr="007E15BC">
        <w:rPr>
          <w:rFonts w:ascii="Cambria" w:hAnsi="Cambria" w:cs="Times New Roman"/>
          <w:i/>
          <w:sz w:val="20"/>
          <w:szCs w:val="20"/>
        </w:rPr>
        <w:t>Child Development</w:t>
      </w:r>
      <w:r w:rsidRPr="00717FB0">
        <w:rPr>
          <w:rFonts w:ascii="Cambria" w:hAnsi="Cambria" w:cs="Times New Roman"/>
          <w:sz w:val="20"/>
          <w:szCs w:val="20"/>
        </w:rPr>
        <w:t xml:space="preserve">, 71, 1347-1366. </w:t>
      </w:r>
    </w:p>
    <w:p w14:paraId="394E71D5"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Klahr, D., &amp; Dunbar, K. (1988). Dual space search during scientific reasoning. </w:t>
      </w:r>
      <w:r w:rsidRPr="007E15BC">
        <w:rPr>
          <w:rFonts w:ascii="Cambria" w:hAnsi="Cambria" w:cs="Times New Roman"/>
          <w:i/>
          <w:sz w:val="20"/>
          <w:szCs w:val="20"/>
        </w:rPr>
        <w:t>Cognitive Science</w:t>
      </w:r>
      <w:r w:rsidRPr="00717FB0">
        <w:rPr>
          <w:rFonts w:ascii="Cambria" w:hAnsi="Cambria" w:cs="Times New Roman"/>
          <w:sz w:val="20"/>
          <w:szCs w:val="20"/>
        </w:rPr>
        <w:t>, 12, 1-48.</w:t>
      </w:r>
    </w:p>
    <w:p w14:paraId="1171CFD3"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Koslowski, B. (2012). Scientific reasoning: Explanation, confirmation bias, and scientific practice. In G. J. Feist, &amp; M. E. Gorman (Eds.), </w:t>
      </w:r>
      <w:r w:rsidRPr="00EE2B4B">
        <w:rPr>
          <w:rFonts w:ascii="Cambria" w:hAnsi="Cambria" w:cs="Times New Roman"/>
          <w:i/>
          <w:sz w:val="20"/>
          <w:szCs w:val="20"/>
        </w:rPr>
        <w:t>Handbook of the psychology of science</w:t>
      </w:r>
      <w:r w:rsidRPr="00717FB0">
        <w:rPr>
          <w:rFonts w:ascii="Cambria" w:hAnsi="Cambria" w:cs="Times New Roman"/>
          <w:sz w:val="20"/>
          <w:szCs w:val="20"/>
        </w:rPr>
        <w:t xml:space="preserve"> (pp. 151-192). New York, NJ: Springer.</w:t>
      </w:r>
    </w:p>
    <w:p w14:paraId="563E8427"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Kuhn, D. (2004). What is scientific thinking and how does it develop? In U. Goswami (Ed.), </w:t>
      </w:r>
      <w:r w:rsidRPr="00EE2B4B">
        <w:rPr>
          <w:rFonts w:ascii="Cambria" w:hAnsi="Cambria" w:cs="Times New Roman"/>
          <w:i/>
          <w:sz w:val="20"/>
          <w:szCs w:val="20"/>
        </w:rPr>
        <w:t xml:space="preserve">Blackwell handbook of childhood cognitive development </w:t>
      </w:r>
      <w:r w:rsidRPr="00717FB0">
        <w:rPr>
          <w:rFonts w:ascii="Cambria" w:hAnsi="Cambria" w:cs="Times New Roman"/>
          <w:sz w:val="20"/>
          <w:szCs w:val="20"/>
        </w:rPr>
        <w:t>(pp. 371-393). Maiden, MA: Blackwell.</w:t>
      </w:r>
    </w:p>
    <w:p w14:paraId="3760B658" w14:textId="47D06FB5" w:rsidR="0023067F"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Kuhn, D. &amp; Franklin, S. (2006). The second decade: What develops (and how). In W. Damon, R. M. Lerner, D. Kuhn &amp; R. S. Siegler (Eds.), </w:t>
      </w:r>
      <w:r w:rsidRPr="00EE2B4B">
        <w:rPr>
          <w:rFonts w:ascii="Cambria" w:hAnsi="Cambria" w:cs="Times New Roman"/>
          <w:i/>
          <w:sz w:val="20"/>
          <w:szCs w:val="20"/>
        </w:rPr>
        <w:t>Handbook of child psychology</w:t>
      </w:r>
      <w:r w:rsidRPr="00717FB0">
        <w:rPr>
          <w:rFonts w:ascii="Cambria" w:hAnsi="Cambria" w:cs="Times New Roman"/>
          <w:sz w:val="20"/>
          <w:szCs w:val="20"/>
        </w:rPr>
        <w:t xml:space="preserve"> (Cognition, perception and language 6th ed., Vol. 2, pp. 953–993). Hoboken, NJ: Wiley.</w:t>
      </w:r>
    </w:p>
    <w:p w14:paraId="225A440E" w14:textId="32AEA852" w:rsidR="00620A9B" w:rsidRPr="00717FB0" w:rsidRDefault="00620A9B" w:rsidP="00AE05F5">
      <w:pPr>
        <w:spacing w:after="0" w:line="240" w:lineRule="auto"/>
        <w:ind w:left="709" w:hanging="709"/>
        <w:jc w:val="both"/>
        <w:rPr>
          <w:rFonts w:ascii="Cambria" w:hAnsi="Cambria" w:cs="Times New Roman"/>
          <w:sz w:val="20"/>
          <w:szCs w:val="20"/>
        </w:rPr>
      </w:pPr>
      <w:r>
        <w:rPr>
          <w:rFonts w:ascii="Cambria" w:hAnsi="Cambria" w:cs="Times New Roman"/>
          <w:sz w:val="20"/>
          <w:szCs w:val="20"/>
        </w:rPr>
        <w:t xml:space="preserve">Kutlu, Ö. ve Karakaya, İ. (2007). </w:t>
      </w:r>
      <w:r w:rsidR="008E4D53">
        <w:rPr>
          <w:rFonts w:ascii="Cambria" w:hAnsi="Cambria" w:cs="Times New Roman"/>
          <w:sz w:val="20"/>
          <w:szCs w:val="20"/>
        </w:rPr>
        <w:t xml:space="preserve">Ortaöğretim kurumları öğrenci seçme ve yerleştirme sınavında kullanılan testlerin faktör yapılarının belirlenmesine ilişkin bir araştırma. </w:t>
      </w:r>
      <w:r w:rsidR="008E4D53" w:rsidRPr="008E4D53">
        <w:rPr>
          <w:rFonts w:ascii="Cambria" w:hAnsi="Cambria" w:cs="Times New Roman"/>
          <w:i/>
          <w:sz w:val="20"/>
          <w:szCs w:val="20"/>
        </w:rPr>
        <w:t>İlköğretim Online</w:t>
      </w:r>
      <w:r w:rsidR="008E4D53">
        <w:rPr>
          <w:rFonts w:ascii="Cambria" w:hAnsi="Cambria" w:cs="Times New Roman"/>
          <w:sz w:val="20"/>
          <w:szCs w:val="20"/>
        </w:rPr>
        <w:t>, 6 (3), 397-410.</w:t>
      </w:r>
    </w:p>
    <w:p w14:paraId="14401035"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Lawson, Anton E. (1978). The development and validation of a classroom test of formal reasoning. </w:t>
      </w:r>
      <w:r w:rsidRPr="00EE2B4B">
        <w:rPr>
          <w:rFonts w:ascii="Cambria" w:hAnsi="Cambria" w:cs="Times New Roman"/>
          <w:i/>
          <w:sz w:val="20"/>
          <w:szCs w:val="20"/>
        </w:rPr>
        <w:t>Journal of Research in Science Teaching</w:t>
      </w:r>
      <w:r w:rsidRPr="00717FB0">
        <w:rPr>
          <w:rFonts w:ascii="Cambria" w:hAnsi="Cambria" w:cs="Times New Roman"/>
          <w:sz w:val="20"/>
          <w:szCs w:val="20"/>
        </w:rPr>
        <w:t>, 15, 11-24.</w:t>
      </w:r>
    </w:p>
    <w:p w14:paraId="78BA8A9B" w14:textId="621821A8" w:rsidR="0023067F"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 Lawson, A. E. (2005). What is the role of induction and deduction in reasoning and scientific inquiry? </w:t>
      </w:r>
      <w:r w:rsidRPr="00EE2B4B">
        <w:rPr>
          <w:rFonts w:ascii="Cambria" w:hAnsi="Cambria" w:cs="Times New Roman"/>
          <w:i/>
          <w:sz w:val="20"/>
          <w:szCs w:val="20"/>
        </w:rPr>
        <w:t>Journal of Research in Science Teaching</w:t>
      </w:r>
      <w:r w:rsidRPr="00717FB0">
        <w:rPr>
          <w:rFonts w:ascii="Cambria" w:hAnsi="Cambria" w:cs="Times New Roman"/>
          <w:sz w:val="20"/>
          <w:szCs w:val="20"/>
        </w:rPr>
        <w:t>, 42, 716-740.</w:t>
      </w:r>
    </w:p>
    <w:p w14:paraId="52D023DD" w14:textId="786211F4" w:rsidR="00D83E0D" w:rsidRDefault="004A743E" w:rsidP="00AE05F5">
      <w:pPr>
        <w:spacing w:after="0" w:line="240" w:lineRule="auto"/>
        <w:ind w:left="709" w:hanging="709"/>
        <w:jc w:val="both"/>
        <w:rPr>
          <w:rFonts w:ascii="Cambria" w:hAnsi="Cambria" w:cs="Times New Roman"/>
          <w:sz w:val="20"/>
          <w:szCs w:val="20"/>
        </w:rPr>
      </w:pPr>
      <w:r>
        <w:rPr>
          <w:rFonts w:ascii="Cambria" w:hAnsi="Cambria" w:cs="Times New Roman"/>
          <w:sz w:val="20"/>
          <w:szCs w:val="20"/>
        </w:rPr>
        <w:t xml:space="preserve">Lorenzo-Seva, U. &amp; Ferrando, P.J. (2006). </w:t>
      </w:r>
      <w:r w:rsidRPr="004A743E">
        <w:rPr>
          <w:rFonts w:ascii="Cambria" w:hAnsi="Cambria" w:cs="Times New Roman"/>
          <w:sz w:val="20"/>
          <w:szCs w:val="20"/>
        </w:rPr>
        <w:t>FACTOR</w:t>
      </w:r>
      <w:r>
        <w:rPr>
          <w:rFonts w:ascii="Cambria" w:hAnsi="Cambria" w:cs="Times New Roman"/>
          <w:sz w:val="20"/>
          <w:szCs w:val="20"/>
        </w:rPr>
        <w:t xml:space="preserve">: A computer program to fit the </w:t>
      </w:r>
      <w:r w:rsidRPr="004A743E">
        <w:rPr>
          <w:rFonts w:ascii="Cambria" w:hAnsi="Cambria" w:cs="Times New Roman"/>
          <w:sz w:val="20"/>
          <w:szCs w:val="20"/>
        </w:rPr>
        <w:t>exploratory factor analysis model</w:t>
      </w:r>
      <w:r>
        <w:rPr>
          <w:rFonts w:ascii="Cambria" w:hAnsi="Cambria" w:cs="Times New Roman"/>
          <w:sz w:val="20"/>
          <w:szCs w:val="20"/>
        </w:rPr>
        <w:t xml:space="preserve">. </w:t>
      </w:r>
      <w:r w:rsidR="004F7D5E" w:rsidRPr="004F7D5E">
        <w:rPr>
          <w:rFonts w:ascii="Cambria" w:hAnsi="Cambria" w:cs="Times New Roman"/>
          <w:i/>
          <w:sz w:val="20"/>
          <w:szCs w:val="20"/>
        </w:rPr>
        <w:t>Behaviour Research Methods</w:t>
      </w:r>
      <w:r w:rsidR="004F7D5E">
        <w:rPr>
          <w:rFonts w:ascii="Cambria" w:hAnsi="Cambria" w:cs="Times New Roman"/>
          <w:sz w:val="20"/>
          <w:szCs w:val="20"/>
        </w:rPr>
        <w:t>, 38 (1), 88-91.</w:t>
      </w:r>
    </w:p>
    <w:p w14:paraId="0ED4832A" w14:textId="755C28F5" w:rsidR="005A7D29" w:rsidRPr="005A7D29" w:rsidRDefault="005A7D29" w:rsidP="00AE05F5">
      <w:pPr>
        <w:spacing w:after="0" w:line="240" w:lineRule="auto"/>
        <w:ind w:left="709" w:hanging="709"/>
        <w:jc w:val="both"/>
        <w:rPr>
          <w:rFonts w:ascii="Cambria" w:hAnsi="Cambria" w:cs="Times New Roman"/>
          <w:sz w:val="20"/>
          <w:szCs w:val="20"/>
        </w:rPr>
      </w:pPr>
      <w:r w:rsidRPr="005A7D29">
        <w:rPr>
          <w:rFonts w:ascii="Cambria" w:hAnsi="Cambria" w:cs="Times New Roman"/>
          <w:sz w:val="20"/>
          <w:szCs w:val="20"/>
        </w:rPr>
        <w:t>Lorenzo-Seva, U.; Timmerman, M.E.; Kiers, H. A.</w:t>
      </w:r>
      <w:r>
        <w:rPr>
          <w:rFonts w:ascii="Cambria" w:hAnsi="Cambria" w:cs="Times New Roman"/>
          <w:sz w:val="20"/>
          <w:szCs w:val="20"/>
        </w:rPr>
        <w:t xml:space="preserve"> L. (2011). The Hull method for </w:t>
      </w:r>
      <w:r w:rsidRPr="005A7D29">
        <w:rPr>
          <w:rFonts w:ascii="Cambria" w:hAnsi="Cambria" w:cs="Times New Roman"/>
          <w:sz w:val="20"/>
          <w:szCs w:val="20"/>
        </w:rPr>
        <w:t xml:space="preserve">selecting the number of common factors. </w:t>
      </w:r>
      <w:r w:rsidRPr="005A7D29">
        <w:rPr>
          <w:rFonts w:ascii="Cambria" w:hAnsi="Cambria" w:cs="Times New Roman"/>
          <w:i/>
          <w:sz w:val="20"/>
          <w:szCs w:val="20"/>
        </w:rPr>
        <w:t>Multivariate Behavioral Research</w:t>
      </w:r>
      <w:r>
        <w:rPr>
          <w:rFonts w:ascii="Cambria" w:hAnsi="Cambria" w:cs="Times New Roman"/>
          <w:sz w:val="20"/>
          <w:szCs w:val="20"/>
        </w:rPr>
        <w:t xml:space="preserve">, </w:t>
      </w:r>
      <w:r w:rsidRPr="005A7D29">
        <w:rPr>
          <w:rFonts w:ascii="Cambria" w:hAnsi="Cambria" w:cs="Times New Roman"/>
          <w:sz w:val="20"/>
          <w:szCs w:val="20"/>
        </w:rPr>
        <w:t>46(2), 340-364.</w:t>
      </w:r>
    </w:p>
    <w:p w14:paraId="6F19E54D" w14:textId="20229202" w:rsidR="00EC6850" w:rsidRPr="00717FB0" w:rsidRDefault="00EC6850" w:rsidP="00AE05F5">
      <w:pPr>
        <w:spacing w:after="0" w:line="240" w:lineRule="auto"/>
        <w:ind w:left="709" w:hanging="709"/>
        <w:jc w:val="both"/>
        <w:rPr>
          <w:rFonts w:ascii="Cambria" w:hAnsi="Cambria" w:cs="Times New Roman"/>
          <w:sz w:val="20"/>
          <w:szCs w:val="20"/>
        </w:rPr>
      </w:pPr>
      <w:r w:rsidRPr="00EC6850">
        <w:rPr>
          <w:rFonts w:ascii="Cambria" w:hAnsi="Cambria" w:cs="Times New Roman"/>
          <w:sz w:val="20"/>
          <w:szCs w:val="20"/>
        </w:rPr>
        <w:t xml:space="preserve">Lorenzo-Seva, U., &amp; Ferrando, P.J. (2013). FACTOR 9.2 A Comprehensive Program for Fitting Exploratory and Semiconfirmatory Factor Analysis and IRT Models. </w:t>
      </w:r>
      <w:r w:rsidRPr="00EC6850">
        <w:rPr>
          <w:rFonts w:ascii="Cambria" w:hAnsi="Cambria" w:cs="Times New Roman"/>
          <w:i/>
          <w:sz w:val="20"/>
          <w:szCs w:val="20"/>
        </w:rPr>
        <w:t>Applied Psychological Measurement</w:t>
      </w:r>
      <w:r w:rsidRPr="00EC6850">
        <w:rPr>
          <w:rFonts w:ascii="Cambria" w:hAnsi="Cambria" w:cs="Times New Roman"/>
          <w:sz w:val="20"/>
          <w:szCs w:val="20"/>
        </w:rPr>
        <w:t>, 37(6), 497-498.</w:t>
      </w:r>
    </w:p>
    <w:p w14:paraId="276455D8"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Nashwan, Y. (2005). </w:t>
      </w:r>
      <w:r w:rsidRPr="00EE2B4B">
        <w:rPr>
          <w:rFonts w:ascii="Cambria" w:hAnsi="Cambria" w:cs="Times New Roman"/>
          <w:i/>
          <w:sz w:val="20"/>
          <w:szCs w:val="20"/>
        </w:rPr>
        <w:t>At-tafkir Al-ilmi wa At-tarbiya Al-amaliyya [Scientific reasoning and practical process]</w:t>
      </w:r>
      <w:r w:rsidRPr="00717FB0">
        <w:rPr>
          <w:rFonts w:ascii="Cambria" w:hAnsi="Cambria" w:cs="Times New Roman"/>
          <w:sz w:val="20"/>
          <w:szCs w:val="20"/>
        </w:rPr>
        <w:t>. Amman, Jordan: Dar Al-Forqan.</w:t>
      </w:r>
    </w:p>
    <w:p w14:paraId="4F3E0AEC"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National Research Council (2012). </w:t>
      </w:r>
      <w:r w:rsidRPr="00EE2B4B">
        <w:rPr>
          <w:rFonts w:ascii="Cambria" w:hAnsi="Cambria" w:cs="Times New Roman"/>
          <w:i/>
          <w:sz w:val="20"/>
          <w:szCs w:val="20"/>
        </w:rPr>
        <w:t>A framework for K-12 science education: Practices, crosscutting concepts, and core ideas.</w:t>
      </w:r>
      <w:r w:rsidRPr="00717FB0">
        <w:rPr>
          <w:rFonts w:ascii="Cambria" w:hAnsi="Cambria" w:cs="Times New Roman"/>
          <w:sz w:val="20"/>
          <w:szCs w:val="20"/>
        </w:rPr>
        <w:t xml:space="preserve"> H. Quinn, H. A. Schweingruber ve T. Keller (Eds.). Washington, DC: National Academies Press.</w:t>
      </w:r>
    </w:p>
    <w:p w14:paraId="1A35D634" w14:textId="1E21EE52" w:rsidR="0023067F"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Nawawra, S. (2012). </w:t>
      </w:r>
      <w:r w:rsidRPr="003B1178">
        <w:rPr>
          <w:rFonts w:ascii="Cambria" w:hAnsi="Cambria" w:cs="Times New Roman"/>
          <w:i/>
          <w:sz w:val="20"/>
          <w:szCs w:val="20"/>
        </w:rPr>
        <w:t>Scientific reasoning of upper primary school teachers in Bethlehem Governorate</w:t>
      </w:r>
      <w:r w:rsidRPr="00717FB0">
        <w:rPr>
          <w:rFonts w:ascii="Cambria" w:hAnsi="Cambria" w:cs="Times New Roman"/>
          <w:sz w:val="20"/>
          <w:szCs w:val="20"/>
        </w:rPr>
        <w:t xml:space="preserve"> </w:t>
      </w:r>
      <w:r>
        <w:rPr>
          <w:rFonts w:ascii="Cambria" w:hAnsi="Cambria" w:cs="Times New Roman"/>
          <w:sz w:val="20"/>
          <w:szCs w:val="20"/>
        </w:rPr>
        <w:t>Unpublished Master Thesis</w:t>
      </w:r>
      <w:r w:rsidRPr="00717FB0">
        <w:rPr>
          <w:rFonts w:ascii="Cambria" w:hAnsi="Cambria" w:cs="Times New Roman"/>
          <w:sz w:val="20"/>
          <w:szCs w:val="20"/>
        </w:rPr>
        <w:t>, Al-Quds University.</w:t>
      </w:r>
    </w:p>
    <w:p w14:paraId="16C079C9" w14:textId="70785586" w:rsidR="00FB5E23" w:rsidRPr="00717FB0" w:rsidRDefault="00FB5E23" w:rsidP="00AE05F5">
      <w:pPr>
        <w:spacing w:after="0" w:line="240" w:lineRule="auto"/>
        <w:ind w:left="709" w:hanging="709"/>
        <w:jc w:val="both"/>
        <w:rPr>
          <w:rFonts w:ascii="Cambria" w:hAnsi="Cambria" w:cs="Times New Roman"/>
          <w:sz w:val="20"/>
          <w:szCs w:val="20"/>
        </w:rPr>
      </w:pPr>
      <w:r w:rsidRPr="00FB5E23">
        <w:rPr>
          <w:rFonts w:ascii="Cambria" w:hAnsi="Cambria" w:cs="Times New Roman"/>
          <w:sz w:val="20"/>
          <w:szCs w:val="20"/>
        </w:rPr>
        <w:t>Olsson, U. (1979). Maxim</w:t>
      </w:r>
      <w:r>
        <w:rPr>
          <w:rFonts w:ascii="Cambria" w:hAnsi="Cambria" w:cs="Times New Roman"/>
          <w:sz w:val="20"/>
          <w:szCs w:val="20"/>
        </w:rPr>
        <w:t xml:space="preserve">um likelihood estimation of the </w:t>
      </w:r>
      <w:r w:rsidRPr="00FB5E23">
        <w:rPr>
          <w:rFonts w:ascii="Cambria" w:hAnsi="Cambria" w:cs="Times New Roman"/>
          <w:sz w:val="20"/>
          <w:szCs w:val="20"/>
        </w:rPr>
        <w:t xml:space="preserve">polychoric correlation coefficient. </w:t>
      </w:r>
      <w:r w:rsidRPr="00FB5E23">
        <w:rPr>
          <w:rFonts w:ascii="Cambria" w:hAnsi="Cambria" w:cs="Times New Roman"/>
          <w:i/>
          <w:sz w:val="20"/>
          <w:szCs w:val="20"/>
        </w:rPr>
        <w:t>Psychometrika</w:t>
      </w:r>
      <w:r>
        <w:rPr>
          <w:rFonts w:ascii="Cambria" w:hAnsi="Cambria" w:cs="Times New Roman"/>
          <w:sz w:val="20"/>
          <w:szCs w:val="20"/>
        </w:rPr>
        <w:t xml:space="preserve">, 44(4), </w:t>
      </w:r>
      <w:r w:rsidRPr="00FB5E23">
        <w:rPr>
          <w:rFonts w:ascii="Cambria" w:hAnsi="Cambria" w:cs="Times New Roman"/>
          <w:sz w:val="20"/>
          <w:szCs w:val="20"/>
        </w:rPr>
        <w:t>443–460.</w:t>
      </w:r>
    </w:p>
    <w:p w14:paraId="1E6753E5"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Osborne, J. (2013). The 21st century challenge for science education: Assessing scientific reasoning. </w:t>
      </w:r>
      <w:r w:rsidRPr="003B1178">
        <w:rPr>
          <w:rFonts w:ascii="Cambria" w:hAnsi="Cambria" w:cs="Times New Roman"/>
          <w:i/>
          <w:sz w:val="20"/>
          <w:szCs w:val="20"/>
        </w:rPr>
        <w:t>Thinking Skills and Creativity</w:t>
      </w:r>
      <w:r w:rsidRPr="00717FB0">
        <w:rPr>
          <w:rFonts w:ascii="Cambria" w:hAnsi="Cambria" w:cs="Times New Roman"/>
          <w:sz w:val="20"/>
          <w:szCs w:val="20"/>
        </w:rPr>
        <w:t>, 10, 265–279.</w:t>
      </w:r>
    </w:p>
    <w:p w14:paraId="7D0A4B35"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Özdamar, K. (2016). </w:t>
      </w:r>
      <w:r w:rsidRPr="003B1178">
        <w:rPr>
          <w:rFonts w:ascii="Cambria" w:hAnsi="Cambria" w:cs="Times New Roman"/>
          <w:i/>
          <w:sz w:val="20"/>
          <w:szCs w:val="20"/>
        </w:rPr>
        <w:t>Ölçek ve test geliştirme yapısal eşitlik modellemesi</w:t>
      </w:r>
      <w:r w:rsidRPr="00717FB0">
        <w:rPr>
          <w:rFonts w:ascii="Cambria" w:hAnsi="Cambria" w:cs="Times New Roman"/>
          <w:sz w:val="20"/>
          <w:szCs w:val="20"/>
        </w:rPr>
        <w:t>. Eskişehir: Nisan Kitabevi.</w:t>
      </w:r>
    </w:p>
    <w:p w14:paraId="0EF43A5A" w14:textId="5D3AB165" w:rsidR="0023067F"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Özmen, B. (2016). </w:t>
      </w:r>
      <w:r w:rsidRPr="003B1178">
        <w:rPr>
          <w:rFonts w:ascii="Cambria" w:hAnsi="Cambria" w:cs="Times New Roman"/>
          <w:i/>
          <w:sz w:val="20"/>
          <w:szCs w:val="20"/>
        </w:rPr>
        <w:t>Ortaokul öğrencilerine yönelik bilgi işlemsel düşünme becerileri testinin geliştirilmesi: Geçerlik ve güvenirlik çalışması</w:t>
      </w:r>
      <w:r w:rsidRPr="00717FB0">
        <w:rPr>
          <w:rFonts w:ascii="Cambria" w:hAnsi="Cambria" w:cs="Times New Roman"/>
          <w:sz w:val="20"/>
          <w:szCs w:val="20"/>
        </w:rPr>
        <w:t>. 4th International Instructional Technologies &amp; Teacher Education Symposium, 6-8 Ekim, Elazığ.</w:t>
      </w:r>
    </w:p>
    <w:p w14:paraId="2FB45FC9" w14:textId="3C827010" w:rsidR="004F7D5E" w:rsidRPr="00717FB0" w:rsidRDefault="004F7D5E" w:rsidP="00AE05F5">
      <w:pPr>
        <w:spacing w:after="0" w:line="240" w:lineRule="auto"/>
        <w:ind w:left="709" w:hanging="709"/>
        <w:jc w:val="both"/>
        <w:rPr>
          <w:rFonts w:ascii="Cambria" w:hAnsi="Cambria" w:cs="Times New Roman"/>
          <w:sz w:val="20"/>
          <w:szCs w:val="20"/>
        </w:rPr>
      </w:pPr>
      <w:r>
        <w:rPr>
          <w:rFonts w:ascii="Cambria" w:hAnsi="Cambria" w:cs="Times New Roman"/>
          <w:sz w:val="20"/>
          <w:szCs w:val="20"/>
        </w:rPr>
        <w:t xml:space="preserve">Sacon, G. (2003). </w:t>
      </w:r>
      <w:r w:rsidRPr="00CF404A">
        <w:rPr>
          <w:rFonts w:ascii="Cambria" w:hAnsi="Cambria" w:cs="Times New Roman"/>
          <w:i/>
          <w:sz w:val="20"/>
          <w:szCs w:val="20"/>
        </w:rPr>
        <w:t xml:space="preserve">Incremental value of </w:t>
      </w:r>
      <w:r w:rsidR="00DB4FA7" w:rsidRPr="00CF404A">
        <w:rPr>
          <w:rFonts w:ascii="Cambria" w:hAnsi="Cambria" w:cs="Times New Roman"/>
          <w:i/>
          <w:sz w:val="20"/>
          <w:szCs w:val="20"/>
        </w:rPr>
        <w:t>minimum rank factor analysis</w:t>
      </w:r>
      <w:r w:rsidR="00DB4FA7">
        <w:rPr>
          <w:rFonts w:ascii="Cambria" w:hAnsi="Cambria" w:cs="Times New Roman"/>
          <w:sz w:val="20"/>
          <w:szCs w:val="20"/>
        </w:rPr>
        <w:t>. G</w:t>
      </w:r>
      <w:r w:rsidR="00CF404A">
        <w:rPr>
          <w:rFonts w:ascii="Cambria" w:hAnsi="Cambria" w:cs="Times New Roman"/>
          <w:sz w:val="20"/>
          <w:szCs w:val="20"/>
        </w:rPr>
        <w:t>roningen:s.n.</w:t>
      </w:r>
    </w:p>
    <w:p w14:paraId="4A6F392E" w14:textId="26C7985A" w:rsidR="0023067F"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Sadler, T. D., &amp; Zeidler, D. L. (2004). The significance of content knowledge for informal reasoning regarding socioscientific issues: Applying genetics knowledge to genetic engineering issues. </w:t>
      </w:r>
      <w:r w:rsidRPr="003B1178">
        <w:rPr>
          <w:rFonts w:ascii="Cambria" w:hAnsi="Cambria" w:cs="Times New Roman"/>
          <w:i/>
          <w:sz w:val="20"/>
          <w:szCs w:val="20"/>
        </w:rPr>
        <w:t>Science Education</w:t>
      </w:r>
      <w:r w:rsidRPr="00717FB0">
        <w:rPr>
          <w:rFonts w:ascii="Cambria" w:hAnsi="Cambria" w:cs="Times New Roman"/>
          <w:sz w:val="20"/>
          <w:szCs w:val="20"/>
        </w:rPr>
        <w:t>, 89, 71-93.</w:t>
      </w:r>
    </w:p>
    <w:p w14:paraId="522C7E0D" w14:textId="388971D6" w:rsidR="001E3872" w:rsidRPr="00717FB0" w:rsidRDefault="001E3872" w:rsidP="00AE05F5">
      <w:pPr>
        <w:spacing w:after="0" w:line="240" w:lineRule="auto"/>
        <w:ind w:left="709" w:hanging="709"/>
        <w:jc w:val="both"/>
        <w:rPr>
          <w:rFonts w:ascii="Cambria" w:hAnsi="Cambria" w:cs="Times New Roman"/>
          <w:sz w:val="20"/>
          <w:szCs w:val="20"/>
        </w:rPr>
      </w:pPr>
      <w:r>
        <w:rPr>
          <w:rFonts w:ascii="Cambria" w:hAnsi="Cambria" w:cs="Times New Roman"/>
          <w:sz w:val="20"/>
          <w:szCs w:val="20"/>
        </w:rPr>
        <w:t xml:space="preserve">Sandal, M. (2015). </w:t>
      </w:r>
      <w:r w:rsidRPr="00620A9B">
        <w:rPr>
          <w:rFonts w:ascii="Cambria" w:hAnsi="Cambria" w:cs="Times New Roman"/>
          <w:i/>
          <w:sz w:val="20"/>
          <w:szCs w:val="20"/>
        </w:rPr>
        <w:t>Sıralayıcı ölçme düzeyi için faktör analizi ve bir uygulama</w:t>
      </w:r>
      <w:r>
        <w:rPr>
          <w:rFonts w:ascii="Cambria" w:hAnsi="Cambria" w:cs="Times New Roman"/>
          <w:sz w:val="20"/>
          <w:szCs w:val="20"/>
        </w:rPr>
        <w:t xml:space="preserve">. </w:t>
      </w:r>
      <w:r w:rsidR="00620A9B">
        <w:rPr>
          <w:rFonts w:ascii="Cambria" w:hAnsi="Cambria" w:cs="Times New Roman"/>
          <w:sz w:val="20"/>
          <w:szCs w:val="20"/>
        </w:rPr>
        <w:t>Eskişehir Osmangazi Üniversitesi Fen Bilimleri Enstitüsü Yüksek Lisans Tezi.</w:t>
      </w:r>
    </w:p>
    <w:p w14:paraId="27F1732D"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Schen, M. S. (2007). </w:t>
      </w:r>
      <w:r w:rsidRPr="003B1178">
        <w:rPr>
          <w:rFonts w:ascii="Cambria" w:hAnsi="Cambria" w:cs="Times New Roman"/>
          <w:i/>
          <w:sz w:val="20"/>
          <w:szCs w:val="20"/>
        </w:rPr>
        <w:t>Scientific reasoning skills development in the introductory biology courses for undergraduates</w:t>
      </w:r>
      <w:r w:rsidRPr="00717FB0">
        <w:rPr>
          <w:rFonts w:ascii="Cambria" w:hAnsi="Cambria" w:cs="Times New Roman"/>
          <w:sz w:val="20"/>
          <w:szCs w:val="20"/>
        </w:rPr>
        <w:t>. Doctoral Thesis, Ohio State University.</w:t>
      </w:r>
    </w:p>
    <w:p w14:paraId="74DC5A8A"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Schwartz, R. S., Lederman, N. G., &amp; Crawford, B. A. (2004). Developing views of nat</w:t>
      </w:r>
      <w:r>
        <w:rPr>
          <w:rFonts w:ascii="Cambria" w:hAnsi="Cambria" w:cs="Times New Roman"/>
          <w:sz w:val="20"/>
          <w:szCs w:val="20"/>
        </w:rPr>
        <w:t>u</w:t>
      </w:r>
      <w:r w:rsidRPr="00717FB0">
        <w:rPr>
          <w:rFonts w:ascii="Cambria" w:hAnsi="Cambria" w:cs="Times New Roman"/>
          <w:sz w:val="20"/>
          <w:szCs w:val="20"/>
        </w:rPr>
        <w:t xml:space="preserve">re of science in an authentic context: an explicit approach to bridging the gap between nature of science and scientific inquiry. </w:t>
      </w:r>
      <w:r w:rsidRPr="003B1178">
        <w:rPr>
          <w:rFonts w:ascii="Cambria" w:hAnsi="Cambria" w:cs="Times New Roman"/>
          <w:i/>
          <w:sz w:val="20"/>
          <w:szCs w:val="20"/>
        </w:rPr>
        <w:t>Science Education</w:t>
      </w:r>
      <w:r w:rsidRPr="00717FB0">
        <w:rPr>
          <w:rFonts w:ascii="Cambria" w:hAnsi="Cambria" w:cs="Times New Roman"/>
          <w:sz w:val="20"/>
          <w:szCs w:val="20"/>
        </w:rPr>
        <w:t>, 88, 610-645.</w:t>
      </w:r>
    </w:p>
    <w:p w14:paraId="448A4E21" w14:textId="2DE4D141" w:rsidR="0023067F"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lastRenderedPageBreak/>
        <w:t xml:space="preserve">Sundre, D. L. (2008). </w:t>
      </w:r>
      <w:r w:rsidRPr="00147FC8">
        <w:rPr>
          <w:rFonts w:ascii="Cambria" w:hAnsi="Cambria" w:cs="Times New Roman"/>
          <w:i/>
          <w:sz w:val="20"/>
          <w:szCs w:val="20"/>
        </w:rPr>
        <w:t>Madison Assessment: The Scientific Reasoning Test, Version 9 (SR-9).</w:t>
      </w:r>
      <w:r w:rsidRPr="00717FB0">
        <w:rPr>
          <w:rFonts w:ascii="Cambria" w:hAnsi="Cambria" w:cs="Times New Roman"/>
          <w:sz w:val="20"/>
          <w:szCs w:val="20"/>
        </w:rPr>
        <w:t xml:space="preserve"> The Center for Assessment &amp; Reseacrh Studies: Harrisonburg.</w:t>
      </w:r>
    </w:p>
    <w:p w14:paraId="3E3C6C1A" w14:textId="7FDD27CB" w:rsidR="00795A50" w:rsidRPr="00717FB0" w:rsidRDefault="00795A50" w:rsidP="00AE05F5">
      <w:pPr>
        <w:spacing w:after="0" w:line="240" w:lineRule="auto"/>
        <w:ind w:left="709" w:hanging="709"/>
        <w:jc w:val="both"/>
        <w:rPr>
          <w:rFonts w:ascii="Cambria" w:hAnsi="Cambria" w:cs="Times New Roman"/>
          <w:sz w:val="20"/>
          <w:szCs w:val="20"/>
        </w:rPr>
      </w:pPr>
      <w:r>
        <w:rPr>
          <w:rFonts w:ascii="Cambria" w:hAnsi="Cambria" w:cs="Times New Roman"/>
          <w:sz w:val="20"/>
          <w:szCs w:val="20"/>
        </w:rPr>
        <w:t xml:space="preserve">Şekercioğlu, G., Bayat, N. Ve Bakır, S. (2014). Fen maddelerini anlama testinin psikometrik niteliklerinin belirlenmesi. </w:t>
      </w:r>
      <w:r w:rsidRPr="001E3872">
        <w:rPr>
          <w:rFonts w:ascii="Cambria" w:hAnsi="Cambria" w:cs="Times New Roman"/>
          <w:i/>
          <w:sz w:val="20"/>
          <w:szCs w:val="20"/>
        </w:rPr>
        <w:t>Eğitim ve Bilim</w:t>
      </w:r>
      <w:r>
        <w:rPr>
          <w:rFonts w:ascii="Cambria" w:hAnsi="Cambria" w:cs="Times New Roman"/>
          <w:sz w:val="20"/>
          <w:szCs w:val="20"/>
        </w:rPr>
        <w:t xml:space="preserve">, </w:t>
      </w:r>
      <w:r w:rsidR="001E3872">
        <w:rPr>
          <w:rFonts w:ascii="Cambria" w:hAnsi="Cambria" w:cs="Times New Roman"/>
          <w:sz w:val="20"/>
          <w:szCs w:val="20"/>
        </w:rPr>
        <w:t>39 (176), 447-455.</w:t>
      </w:r>
    </w:p>
    <w:p w14:paraId="08E41458" w14:textId="36D6D04B" w:rsidR="0023067F"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Şen, H. C. ve Eryılmaz, A. (2011). Bir başarı testi geliştirme çalışması: Basit elektrik devreleri başarı testi geçerlik ve güvenirlik araştırması. </w:t>
      </w:r>
      <w:r w:rsidRPr="00147FC8">
        <w:rPr>
          <w:rFonts w:ascii="Cambria" w:hAnsi="Cambria" w:cs="Times New Roman"/>
          <w:i/>
          <w:sz w:val="20"/>
          <w:szCs w:val="20"/>
        </w:rPr>
        <w:t>Yüzüncü Yıl Üniversitesi Eğitim Fakültesi Dergisi</w:t>
      </w:r>
      <w:r w:rsidRPr="00717FB0">
        <w:rPr>
          <w:rFonts w:ascii="Cambria" w:hAnsi="Cambria" w:cs="Times New Roman"/>
          <w:sz w:val="20"/>
          <w:szCs w:val="20"/>
        </w:rPr>
        <w:t>, 8 (1), 1-39.</w:t>
      </w:r>
    </w:p>
    <w:p w14:paraId="7D5B923A" w14:textId="77777777" w:rsidR="00EE2D14" w:rsidRPr="00863D06" w:rsidRDefault="00EE2D14" w:rsidP="00AE05F5">
      <w:pPr>
        <w:spacing w:after="0" w:line="240" w:lineRule="auto"/>
        <w:ind w:left="709" w:hanging="709"/>
        <w:jc w:val="both"/>
        <w:rPr>
          <w:rFonts w:ascii="Cambria" w:hAnsi="Cambria" w:cs="Times New Roman"/>
          <w:sz w:val="20"/>
          <w:szCs w:val="20"/>
        </w:rPr>
      </w:pPr>
      <w:r w:rsidRPr="00863D06">
        <w:rPr>
          <w:rFonts w:ascii="Cambria" w:hAnsi="Cambria" w:cs="Times New Roman" w:hint="eastAsia"/>
          <w:sz w:val="20"/>
          <w:szCs w:val="20"/>
        </w:rPr>
        <w:t>Tabachnick, B. G., &amp; Fidell, L. S. (2007). </w:t>
      </w:r>
      <w:r w:rsidRPr="00863D06">
        <w:rPr>
          <w:rFonts w:ascii="Cambria" w:hAnsi="Cambria" w:cs="Times New Roman" w:hint="eastAsia"/>
          <w:i/>
          <w:sz w:val="20"/>
          <w:szCs w:val="20"/>
        </w:rPr>
        <w:t>Using multivariate statistics</w:t>
      </w:r>
      <w:r w:rsidRPr="00863D06">
        <w:rPr>
          <w:rFonts w:ascii="Cambria" w:hAnsi="Cambria" w:cs="Times New Roman" w:hint="eastAsia"/>
          <w:sz w:val="20"/>
          <w:szCs w:val="20"/>
        </w:rPr>
        <w:t>. Boston: Pearson/Allyn &amp; Bacon.</w:t>
      </w:r>
    </w:p>
    <w:p w14:paraId="30ED2AF8"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Tekin, H. (2003). </w:t>
      </w:r>
      <w:r w:rsidRPr="00147FC8">
        <w:rPr>
          <w:rFonts w:ascii="Cambria" w:hAnsi="Cambria" w:cs="Times New Roman"/>
          <w:i/>
          <w:sz w:val="20"/>
          <w:szCs w:val="20"/>
        </w:rPr>
        <w:t>Eğitimde ölçme ve değerlendirme (15. Baskı).</w:t>
      </w:r>
      <w:r w:rsidRPr="00717FB0">
        <w:rPr>
          <w:rFonts w:ascii="Cambria" w:hAnsi="Cambria" w:cs="Times New Roman"/>
          <w:sz w:val="20"/>
          <w:szCs w:val="20"/>
        </w:rPr>
        <w:t xml:space="preserve"> Ankara: Yargı Yayınevi.</w:t>
      </w:r>
    </w:p>
    <w:p w14:paraId="15962C03"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Tobin, K. G., &amp; Capie, W. (1981). Development and validation of a group test of logical thinking. </w:t>
      </w:r>
      <w:r w:rsidRPr="00147FC8">
        <w:rPr>
          <w:rFonts w:ascii="Cambria" w:hAnsi="Cambria" w:cs="Times New Roman"/>
          <w:i/>
          <w:sz w:val="20"/>
          <w:szCs w:val="20"/>
        </w:rPr>
        <w:t>Educational and Phychological Measurement</w:t>
      </w:r>
      <w:r w:rsidRPr="00717FB0">
        <w:rPr>
          <w:rFonts w:ascii="Cambria" w:hAnsi="Cambria" w:cs="Times New Roman"/>
          <w:sz w:val="20"/>
          <w:szCs w:val="20"/>
        </w:rPr>
        <w:t xml:space="preserve">, 41, 413-23. </w:t>
      </w:r>
    </w:p>
    <w:p w14:paraId="3D23203E"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Tosun, C. ve Taşkesenligil, Y. (2011). Revize edilmiş Bloom’un taksonomisine göre çözeltiler ve fiziksel özellikleri konusunda başarı testinin geliştirilmesi: Geçerlik ve güvenirlik çalışması. </w:t>
      </w:r>
      <w:r w:rsidRPr="00147FC8">
        <w:rPr>
          <w:rFonts w:ascii="Cambria" w:hAnsi="Cambria" w:cs="Times New Roman"/>
          <w:i/>
          <w:sz w:val="20"/>
          <w:szCs w:val="20"/>
        </w:rPr>
        <w:t>Kastamonu Eğitim Dergisi</w:t>
      </w:r>
      <w:r w:rsidRPr="00717FB0">
        <w:rPr>
          <w:rFonts w:ascii="Cambria" w:hAnsi="Cambria" w:cs="Times New Roman"/>
          <w:sz w:val="20"/>
          <w:szCs w:val="20"/>
        </w:rPr>
        <w:t>, 19(2), 499-522.</w:t>
      </w:r>
    </w:p>
    <w:p w14:paraId="0798CA5C"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Turgut, M. F. ve Baykul, Y. (2010). </w:t>
      </w:r>
      <w:r w:rsidRPr="00147FC8">
        <w:rPr>
          <w:rFonts w:ascii="Cambria" w:hAnsi="Cambria" w:cs="Times New Roman"/>
          <w:i/>
          <w:sz w:val="20"/>
          <w:szCs w:val="20"/>
        </w:rPr>
        <w:t>Eğitimde ölçme ve değerlendirme (2. Baskı).</w:t>
      </w:r>
      <w:r w:rsidRPr="00717FB0">
        <w:rPr>
          <w:rFonts w:ascii="Cambria" w:hAnsi="Cambria" w:cs="Times New Roman"/>
          <w:sz w:val="20"/>
          <w:szCs w:val="20"/>
        </w:rPr>
        <w:t xml:space="preserve"> Ankara: Pegem Akademi.</w:t>
      </w:r>
    </w:p>
    <w:p w14:paraId="0B97EB1D"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URL-1.https://www.act.org/content/act/en/products-and-services/the-act/test preparation/science-practice-test-questions.html?page=0&amp;chapter=0. Erişim tarihi: 06.03.2018,  22:19.</w:t>
      </w:r>
    </w:p>
    <w:p w14:paraId="5E237A25"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Ülper, H., Çetinkaya, G. ve Bayat, N. (2017). Okuduğunu anlama testinin geliştirilmesi. </w:t>
      </w:r>
      <w:r w:rsidRPr="00147FC8">
        <w:rPr>
          <w:rFonts w:ascii="Cambria" w:hAnsi="Cambria" w:cs="Times New Roman"/>
          <w:i/>
          <w:sz w:val="20"/>
          <w:szCs w:val="20"/>
        </w:rPr>
        <w:t>Ahi Evran Üniversitesi Kırşehir Eğitim Fakültesi Dergisi,</w:t>
      </w:r>
      <w:r w:rsidRPr="00717FB0">
        <w:rPr>
          <w:rFonts w:ascii="Cambria" w:hAnsi="Cambria" w:cs="Times New Roman"/>
          <w:sz w:val="20"/>
          <w:szCs w:val="20"/>
        </w:rPr>
        <w:t xml:space="preserve"> 18 (1), 175-187.</w:t>
      </w:r>
    </w:p>
    <w:p w14:paraId="1211C9A4"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Vass, E., Schiller, D., &amp; Nappi, A. J. (2000). The effects of instructional intervention on improving proportional, probabilistic, and correlational reasoning skills among undergraduate education majors. </w:t>
      </w:r>
      <w:r w:rsidRPr="00147FC8">
        <w:rPr>
          <w:rFonts w:ascii="Cambria" w:hAnsi="Cambria" w:cs="Times New Roman"/>
          <w:i/>
          <w:sz w:val="20"/>
          <w:szCs w:val="20"/>
        </w:rPr>
        <w:t>Journal of Research in Science Teaching</w:t>
      </w:r>
      <w:r w:rsidRPr="00717FB0">
        <w:rPr>
          <w:rFonts w:ascii="Cambria" w:hAnsi="Cambria" w:cs="Times New Roman"/>
          <w:sz w:val="20"/>
          <w:szCs w:val="20"/>
        </w:rPr>
        <w:t>, 37, 981-995.</w:t>
      </w:r>
    </w:p>
    <w:p w14:paraId="4F715725"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Watson, G &amp; Glaser, M. E. (1964). </w:t>
      </w:r>
      <w:r w:rsidRPr="006D3BB8">
        <w:rPr>
          <w:rFonts w:ascii="Cambria" w:hAnsi="Cambria" w:cs="Times New Roman"/>
          <w:i/>
          <w:sz w:val="20"/>
          <w:szCs w:val="20"/>
        </w:rPr>
        <w:t>Watson-Glaser Critical Thinking Appraisal Manual</w:t>
      </w:r>
      <w:r w:rsidRPr="00717FB0">
        <w:rPr>
          <w:rFonts w:ascii="Cambria" w:hAnsi="Cambria" w:cs="Times New Roman"/>
          <w:sz w:val="20"/>
          <w:szCs w:val="20"/>
        </w:rPr>
        <w:t xml:space="preserve">, New York: Harcourt, Brace &amp; World Inc. </w:t>
      </w:r>
    </w:p>
    <w:p w14:paraId="4A28F39E" w14:textId="77777777" w:rsidR="0023067F" w:rsidRPr="00717FB0"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Wilkening, F. &amp; Sodian, B. (2005). Scientific reasoning in young children: Introduction. </w:t>
      </w:r>
      <w:r w:rsidRPr="006D3BB8">
        <w:rPr>
          <w:rFonts w:ascii="Cambria" w:hAnsi="Cambria" w:cs="Times New Roman"/>
          <w:i/>
          <w:sz w:val="20"/>
          <w:szCs w:val="20"/>
        </w:rPr>
        <w:t>Swiss Journal of Psychology</w:t>
      </w:r>
      <w:r w:rsidRPr="00717FB0">
        <w:rPr>
          <w:rFonts w:ascii="Cambria" w:hAnsi="Cambria" w:cs="Times New Roman"/>
          <w:sz w:val="20"/>
          <w:szCs w:val="20"/>
        </w:rPr>
        <w:t>, 64(3), 137–139.</w:t>
      </w:r>
    </w:p>
    <w:p w14:paraId="2016D1B0" w14:textId="77777777" w:rsidR="0023067F" w:rsidRPr="008F784F" w:rsidRDefault="0023067F" w:rsidP="00AE05F5">
      <w:pPr>
        <w:spacing w:after="0" w:line="240" w:lineRule="auto"/>
        <w:ind w:left="709" w:hanging="709"/>
        <w:jc w:val="both"/>
        <w:rPr>
          <w:rFonts w:ascii="Cambria" w:hAnsi="Cambria" w:cs="Times New Roman"/>
          <w:sz w:val="20"/>
          <w:szCs w:val="20"/>
        </w:rPr>
      </w:pPr>
      <w:r w:rsidRPr="00717FB0">
        <w:rPr>
          <w:rFonts w:ascii="Cambria" w:hAnsi="Cambria" w:cs="Times New Roman"/>
          <w:sz w:val="20"/>
          <w:szCs w:val="20"/>
        </w:rPr>
        <w:t xml:space="preserve">Zimmerman, C. (2007). The development of scientific thinking skills in elementary and middle school. </w:t>
      </w:r>
      <w:r w:rsidRPr="006D3BB8">
        <w:rPr>
          <w:rFonts w:ascii="Cambria" w:hAnsi="Cambria" w:cs="Times New Roman"/>
          <w:i/>
          <w:sz w:val="20"/>
          <w:szCs w:val="20"/>
        </w:rPr>
        <w:t>Developmental Review</w:t>
      </w:r>
      <w:r w:rsidRPr="00717FB0">
        <w:rPr>
          <w:rFonts w:ascii="Cambria" w:hAnsi="Cambria" w:cs="Times New Roman"/>
          <w:sz w:val="20"/>
          <w:szCs w:val="20"/>
        </w:rPr>
        <w:t>, 27, 172-223.</w:t>
      </w:r>
    </w:p>
    <w:p w14:paraId="6C617211" w14:textId="4C17560F" w:rsidR="0065713D" w:rsidRPr="008F784F" w:rsidRDefault="0065713D" w:rsidP="00AE05F5">
      <w:pPr>
        <w:spacing w:after="0" w:line="240" w:lineRule="auto"/>
        <w:ind w:left="709" w:hanging="709"/>
        <w:jc w:val="both"/>
        <w:rPr>
          <w:rFonts w:ascii="Cambria" w:hAnsi="Cambria" w:cs="Times New Roman"/>
          <w:sz w:val="20"/>
          <w:szCs w:val="20"/>
        </w:rPr>
      </w:pPr>
      <w:bookmarkStart w:id="3" w:name="_GoBack"/>
      <w:bookmarkEnd w:id="3"/>
    </w:p>
    <w:sectPr w:rsidR="0065713D" w:rsidRPr="008F784F" w:rsidSect="00AE05F5">
      <w:headerReference w:type="even" r:id="rId12"/>
      <w:footerReference w:type="default" r:id="rId13"/>
      <w:headerReference w:type="first" r:id="rId14"/>
      <w:footerReference w:type="first" r:id="rId15"/>
      <w:footnotePr>
        <w:numRestart w:val="eachPage"/>
      </w:footnotePr>
      <w:pgSz w:w="11906" w:h="16838"/>
      <w:pgMar w:top="1417" w:right="1417" w:bottom="1417" w:left="1417" w:header="708" w:footer="708" w:gutter="0"/>
      <w:pgNumType w:start="1496"/>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8D7E55" w16cid:durableId="1EFCB77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9D96F" w14:textId="77777777" w:rsidR="00A87CE4" w:rsidRDefault="00A87CE4" w:rsidP="0071079E">
      <w:pPr>
        <w:spacing w:after="0" w:line="240" w:lineRule="auto"/>
      </w:pPr>
      <w:r>
        <w:separator/>
      </w:r>
    </w:p>
  </w:endnote>
  <w:endnote w:type="continuationSeparator" w:id="0">
    <w:p w14:paraId="2D461B01" w14:textId="77777777" w:rsidR="00A87CE4" w:rsidRDefault="00A87CE4"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Segoe UI">
    <w:altName w:val="Calibri"/>
    <w:charset w:val="A2"/>
    <w:family w:val="swiss"/>
    <w:pitch w:val="variable"/>
    <w:sig w:usb0="E4002EFF" w:usb1="C000E47F"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14:paraId="45AD3EFE" w14:textId="3CF7B30C" w:rsidR="00DE37C7" w:rsidRDefault="00DE37C7" w:rsidP="00AE05F5">
        <w:pPr>
          <w:pStyle w:val="Footer"/>
          <w:pBdr>
            <w:top w:val="single" w:sz="4" w:space="1" w:color="D9D9D9" w:themeColor="background1" w:themeShade="D9"/>
          </w:pBd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4D27BE" w:rsidRPr="004D27BE">
          <w:rPr>
            <w:rFonts w:ascii="Cambria" w:hAnsi="Cambria"/>
            <w:b/>
            <w:bCs/>
            <w:noProof/>
            <w:sz w:val="20"/>
            <w:szCs w:val="20"/>
          </w:rPr>
          <w:t>1504</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sidR="00313124">
          <w:rPr>
            <w:rFonts w:ascii="Cambria" w:hAnsi="Cambria"/>
            <w:color w:val="767171" w:themeColor="background2" w:themeShade="80"/>
            <w:sz w:val="16"/>
            <w:szCs w:val="16"/>
          </w:rPr>
          <w:t xml:space="preserve">KOCAGÜL SAĞLAM &amp; ÜNAL ÇOBAN                                                              </w:t>
        </w:r>
        <w:r w:rsidR="00313124" w:rsidRPr="00313124">
          <w:rPr>
            <w:rFonts w:ascii="Cambria" w:hAnsi="Cambria"/>
            <w:color w:val="767171" w:themeColor="background2" w:themeShade="80"/>
            <w:sz w:val="16"/>
            <w:szCs w:val="16"/>
          </w:rPr>
          <w:t>Fen Bilimleri Öğre</w:t>
        </w:r>
        <w:r w:rsidR="00313124">
          <w:rPr>
            <w:rFonts w:ascii="Cambria" w:hAnsi="Cambria"/>
            <w:color w:val="767171" w:themeColor="background2" w:themeShade="80"/>
            <w:sz w:val="16"/>
            <w:szCs w:val="16"/>
          </w:rPr>
          <w:t>tmenleri ve Öğretmen Adaylarına…</w:t>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DE37C7" w:rsidRPr="00C71F46" w14:paraId="4CA56564" w14:textId="77777777" w:rsidTr="00C71F46">
      <w:trPr>
        <w:trHeight w:val="365"/>
      </w:trPr>
      <w:tc>
        <w:tcPr>
          <w:tcW w:w="9498" w:type="dxa"/>
        </w:tcPr>
        <w:p w14:paraId="30F546AF" w14:textId="735645F8" w:rsidR="00DE37C7" w:rsidRPr="002B18B3" w:rsidRDefault="002703A5" w:rsidP="00C71F46">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13.03.2018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02.07.2018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31.07.2018</w:t>
          </w:r>
          <w:r w:rsidRPr="002B18B3">
            <w:rPr>
              <w:rFonts w:ascii="Cambria" w:hAnsi="Cambria"/>
              <w:sz w:val="18"/>
              <w:szCs w:val="18"/>
            </w:rPr>
            <w:t xml:space="preserve">    </w:t>
          </w:r>
        </w:p>
      </w:tc>
    </w:tr>
  </w:tbl>
  <w:p w14:paraId="002F818D" w14:textId="77777777" w:rsidR="00DE37C7" w:rsidRPr="00C71F46" w:rsidRDefault="00DE37C7" w:rsidP="00C71F46">
    <w:pPr>
      <w:pStyle w:val="Footer"/>
      <w:rPr>
        <w:rFonts w:ascii="Cambria" w:hAnsi="Cambria"/>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3E1E4" w14:textId="77777777" w:rsidR="00A87CE4" w:rsidRDefault="00A87CE4" w:rsidP="0071079E">
      <w:pPr>
        <w:spacing w:after="0" w:line="240" w:lineRule="auto"/>
      </w:pPr>
      <w:r>
        <w:separator/>
      </w:r>
    </w:p>
  </w:footnote>
  <w:footnote w:type="continuationSeparator" w:id="0">
    <w:p w14:paraId="09DCB937" w14:textId="77777777" w:rsidR="00A87CE4" w:rsidRDefault="00A87CE4" w:rsidP="0071079E">
      <w:pPr>
        <w:spacing w:after="0" w:line="240" w:lineRule="auto"/>
      </w:pPr>
      <w:r>
        <w:continuationSeparator/>
      </w:r>
    </w:p>
  </w:footnote>
  <w:footnote w:id="1">
    <w:p w14:paraId="326DB8D3" w14:textId="4F432FF0" w:rsidR="00DE37C7" w:rsidRDefault="00DE37C7">
      <w:pPr>
        <w:pStyle w:val="FootnoteText"/>
      </w:pPr>
      <w:r>
        <w:rPr>
          <w:rStyle w:val="FootnoteReference"/>
        </w:rPr>
        <w:footnoteRef/>
      </w:r>
      <w:r>
        <w:t xml:space="preserve"> </w:t>
      </w:r>
      <w:r w:rsidRPr="00AE05F5">
        <w:rPr>
          <w:rFonts w:ascii="Cambria" w:hAnsi="Cambria"/>
          <w:sz w:val="18"/>
        </w:rPr>
        <w:t>Bu çalışma, birinci yazarın ikinci yazar danışmanlığında yürüttüğü doktora tezinden üretilmiştir.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FD42F" w14:textId="77777777" w:rsidR="00DE37C7" w:rsidRDefault="00DE37C7"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108BD3C9" w14:textId="77777777" w:rsidR="00DE37C7" w:rsidRDefault="00DE37C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E0F53" w14:textId="3B95CBB6" w:rsidR="00DE37C7" w:rsidRDefault="00DE37C7" w:rsidP="00D531B7">
    <w:pPr>
      <w:pStyle w:val="Header"/>
    </w:pPr>
    <w:r>
      <w:rPr>
        <w:noProof/>
        <w:lang w:val="en-US"/>
      </w:rPr>
      <mc:AlternateContent>
        <mc:Choice Requires="wpg">
          <w:drawing>
            <wp:inline distT="0" distB="0" distL="0" distR="0" wp14:anchorId="6DCA069E" wp14:editId="7A6CC45F">
              <wp:extent cx="6127750" cy="611505"/>
              <wp:effectExtent l="0" t="0" r="25400" b="171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11505"/>
                        <a:chOff x="1418" y="768"/>
                        <a:chExt cx="8520" cy="600"/>
                      </a:xfrm>
                    </wpg:grpSpPr>
                    <wpg:grpSp>
                      <wpg:cNvPr id="30" name="Group 2"/>
                      <wpg:cNvGrpSpPr>
                        <a:grpSpLocks/>
                      </wpg:cNvGrpSpPr>
                      <wpg:grpSpPr bwMode="auto">
                        <a:xfrm>
                          <a:off x="1418" y="768"/>
                          <a:ext cx="7804" cy="600"/>
                          <a:chOff x="1733" y="638"/>
                          <a:chExt cx="7444" cy="600"/>
                        </a:xfrm>
                      </wpg:grpSpPr>
                      <wps:wsp>
                        <wps:cNvPr id="27"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9421E" w14:textId="365BBDF2" w:rsidR="002703A5" w:rsidRPr="002703A5" w:rsidRDefault="002703A5" w:rsidP="002703A5">
                              <w:pPr>
                                <w:spacing w:after="0" w:line="240" w:lineRule="auto"/>
                                <w:rPr>
                                  <w:rFonts w:ascii="Calibri" w:eastAsia="Times New Roman" w:hAnsi="Calibri" w:cs="Calibri"/>
                                  <w:sz w:val="18"/>
                                  <w:szCs w:val="20"/>
                                  <w:lang w:eastAsia="tr-TR"/>
                                </w:rPr>
                              </w:pPr>
                              <w:r w:rsidRPr="002703A5">
                                <w:rPr>
                                  <w:rFonts w:ascii="Calibri" w:eastAsia="Times New Roman" w:hAnsi="Calibri" w:cs="Calibri"/>
                                  <w:sz w:val="18"/>
                                  <w:szCs w:val="20"/>
                                  <w:lang w:eastAsia="tr-TR"/>
                                </w:rPr>
                                <w:t>Elementary Education Online, 2018; 17</w:t>
                              </w:r>
                              <w:r>
                                <w:rPr>
                                  <w:rFonts w:ascii="Calibri" w:eastAsia="Times New Roman" w:hAnsi="Calibri" w:cs="Calibri"/>
                                  <w:sz w:val="18"/>
                                  <w:szCs w:val="20"/>
                                  <w:lang w:eastAsia="tr-TR"/>
                                </w:rPr>
                                <w:t>(3): pp. 1496</w:t>
                              </w:r>
                              <w:r w:rsidRPr="002703A5">
                                <w:rPr>
                                  <w:rFonts w:ascii="Calibri" w:eastAsia="Times New Roman" w:hAnsi="Calibri" w:cs="Calibri"/>
                                  <w:sz w:val="18"/>
                                  <w:szCs w:val="20"/>
                                  <w:lang w:eastAsia="tr-TR"/>
                                </w:rPr>
                                <w:t>-</w:t>
                              </w:r>
                              <w:r w:rsidR="00313124">
                                <w:rPr>
                                  <w:rFonts w:ascii="Calibri" w:eastAsia="Times New Roman" w:hAnsi="Calibri" w:cs="Calibri"/>
                                  <w:sz w:val="18"/>
                                  <w:szCs w:val="20"/>
                                  <w:lang w:eastAsia="tr-TR"/>
                                </w:rPr>
                                <w:t>1510</w:t>
                              </w:r>
                            </w:p>
                            <w:p w14:paraId="339A6C10" w14:textId="0A72A7AA" w:rsidR="002703A5" w:rsidRPr="002703A5" w:rsidRDefault="002703A5" w:rsidP="002703A5">
                              <w:pPr>
                                <w:spacing w:after="0" w:line="240" w:lineRule="auto"/>
                                <w:rPr>
                                  <w:rFonts w:ascii="Calibri" w:eastAsia="Times New Roman" w:hAnsi="Calibri" w:cs="Calibri"/>
                                  <w:color w:val="0000FF"/>
                                  <w:sz w:val="18"/>
                                  <w:szCs w:val="20"/>
                                  <w:u w:val="single"/>
                                  <w:lang w:eastAsia="tr-TR"/>
                                </w:rPr>
                              </w:pPr>
                              <w:r w:rsidRPr="002703A5">
                                <w:rPr>
                                  <w:rFonts w:ascii="Calibri" w:eastAsia="Times New Roman" w:hAnsi="Calibri" w:cs="Calibri"/>
                                  <w:sz w:val="18"/>
                                  <w:szCs w:val="20"/>
                                  <w:lang w:eastAsia="tr-TR"/>
                                </w:rPr>
                                <w:t>İlköğretim Online, 2018; 17</w:t>
                              </w:r>
                              <w:r>
                                <w:rPr>
                                  <w:rFonts w:ascii="Calibri" w:eastAsia="Times New Roman" w:hAnsi="Calibri" w:cs="Calibri"/>
                                  <w:sz w:val="18"/>
                                  <w:szCs w:val="20"/>
                                  <w:lang w:eastAsia="tr-TR"/>
                                </w:rPr>
                                <w:t>(3): s.1496</w:t>
                              </w:r>
                              <w:r w:rsidR="00313124">
                                <w:rPr>
                                  <w:rFonts w:ascii="Calibri" w:eastAsia="Times New Roman" w:hAnsi="Calibri" w:cs="Calibri"/>
                                  <w:sz w:val="18"/>
                                  <w:szCs w:val="20"/>
                                  <w:lang w:eastAsia="tr-TR"/>
                                </w:rPr>
                                <w:t>-1510</w:t>
                              </w:r>
                              <w:r w:rsidRPr="002703A5">
                                <w:rPr>
                                  <w:rFonts w:ascii="Calibri" w:eastAsia="Times New Roman" w:hAnsi="Calibri" w:cs="Calibri"/>
                                  <w:sz w:val="18"/>
                                  <w:szCs w:val="20"/>
                                  <w:lang w:eastAsia="tr-TR"/>
                                </w:rPr>
                                <w:t>. [Online]:</w:t>
                              </w:r>
                              <w:r w:rsidRPr="002703A5">
                                <w:rPr>
                                  <w:rFonts w:ascii="Calibri" w:eastAsia="Times New Roman" w:hAnsi="Calibri" w:cs="Calibri"/>
                                  <w:b/>
                                  <w:bCs/>
                                  <w:sz w:val="18"/>
                                  <w:szCs w:val="20"/>
                                  <w:lang w:eastAsia="tr-TR"/>
                                </w:rPr>
                                <w:t xml:space="preserve"> </w:t>
                              </w:r>
                              <w:hyperlink r:id="rId1" w:history="1">
                                <w:r w:rsidRPr="002703A5">
                                  <w:rPr>
                                    <w:rFonts w:ascii="Calibri" w:eastAsia="Times New Roman" w:hAnsi="Calibri" w:cs="Calibri"/>
                                    <w:color w:val="0000FF"/>
                                    <w:sz w:val="18"/>
                                    <w:szCs w:val="20"/>
                                    <w:u w:val="single"/>
                                    <w:lang w:eastAsia="tr-TR"/>
                                  </w:rPr>
                                  <w:t>http://ilkogretim-online.org.tr</w:t>
                                </w:r>
                              </w:hyperlink>
                            </w:p>
                            <w:p w14:paraId="6DAC0082" w14:textId="69866AC7" w:rsidR="00DE37C7" w:rsidRPr="00B7250D" w:rsidRDefault="002703A5" w:rsidP="000F5FB8">
                              <w:pPr>
                                <w:spacing w:after="0" w:line="240" w:lineRule="auto"/>
                                <w:rPr>
                                  <w:rStyle w:val="Hyperlink"/>
                                  <w:color w:val="00B050"/>
                                </w:rPr>
                              </w:pPr>
                              <w:proofErr w:type="spellStart"/>
                              <w:r w:rsidRPr="002703A5">
                                <w:rPr>
                                  <w:rFonts w:ascii="Calibri" w:eastAsia="Times New Roman" w:hAnsi="Calibri" w:cs="Calibri"/>
                                  <w:color w:val="00B050"/>
                                  <w:sz w:val="18"/>
                                  <w:szCs w:val="20"/>
                                  <w:u w:val="single"/>
                                  <w:shd w:val="clear" w:color="auto" w:fill="FFFFFF"/>
                                  <w:lang w:eastAsia="tr-TR"/>
                                </w:rPr>
                                <w:t>doi</w:t>
                              </w:r>
                              <w:proofErr w:type="spellEnd"/>
                            </w:p>
                          </w:txbxContent>
                        </wps:txbx>
                        <wps:bodyPr rot="0" vert="horz" wrap="square" lIns="91440" tIns="45720" rIns="91440" bIns="45720" anchor="t" anchorCtr="0" upright="1">
                          <a:noAutofit/>
                        </wps:bodyPr>
                      </wps:wsp>
                      <pic:pic xmlns:pic="http://schemas.openxmlformats.org/drawingml/2006/picture">
                        <pic:nvPicPr>
                          <pic:cNvPr id="28"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3"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9" o:spid="_x0000_s1026" style="width:482.5pt;height:48.15pt;mso-position-horizontal-relative:char;mso-position-vertical-relative:line" coordorigin="1418,768" coordsize="8520,6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">
              <v:group id="Group 2" o:spid="_x0000_s1027" style="position:absolute;left:1418;top:768;width:7804;height:600" coordorigin="1733,638" coordsize="7444,6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shapetype id="_x0000_t202" coordsize="21600,21600" o:spt="202" path="m0,0l0,21600,21600,21600,21600,0xe">
                  <v:stroke joinstyle="miter"/>
                  <v:path gradientshapeok="t" o:connecttype="rect"/>
                </v:shapetype>
                <v:shape id="Text Box 3" o:spid="_x0000_s1028" type="#_x0000_t202" style="position:absolute;left:2877;top:638;width:6300;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AloNwwAA&#10;ANsAAAAPAAAAZHJzL2Rvd25yZXYueG1sRI/NasJAFIX3Bd9huIKbohOz0BAdRcRCC7XQqPtr5ppE&#10;M3dCZtT49k5B6PJwfj7OfNmZWtyodZVlBeNRBII4t7riQsF+9zFMQDiPrLG2TAoe5GC56L3NMdX2&#10;zr90y3whwgi7FBWU3jeplC4vyaAb2YY4eCfbGvRBtoXULd7DuKllHEUTabDiQCixoXVJ+SW7msDd&#10;dElzOH6vz1/Z+/Ec/3C1TVipQb9bzUB46vx/+NX+1AriKfx9CT9AL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AloNwwAAANsAAAAPAAAAAAAAAAAAAAAAAJcCAABkcnMvZG93&#10;bnJldi54bWxQSwUGAAAAAAQABAD1AAAAhwMAAAAA&#10;" stroked="f">
                  <v:fill opacity="0"/>
                  <v:textbox>
                    <w:txbxContent>
                      <w:p w14:paraId="74E9421E" w14:textId="365BBDF2" w:rsidR="002703A5" w:rsidRPr="002703A5" w:rsidRDefault="002703A5" w:rsidP="002703A5">
                        <w:pPr>
                          <w:spacing w:after="0" w:line="240" w:lineRule="auto"/>
                          <w:rPr>
                            <w:rFonts w:ascii="Calibri" w:eastAsia="Times New Roman" w:hAnsi="Calibri" w:cs="Calibri"/>
                            <w:sz w:val="18"/>
                            <w:szCs w:val="20"/>
                            <w:lang w:eastAsia="tr-TR"/>
                          </w:rPr>
                        </w:pPr>
                        <w:r w:rsidRPr="002703A5">
                          <w:rPr>
                            <w:rFonts w:ascii="Calibri" w:eastAsia="Times New Roman" w:hAnsi="Calibri" w:cs="Calibri"/>
                            <w:sz w:val="18"/>
                            <w:szCs w:val="20"/>
                            <w:lang w:eastAsia="tr-TR"/>
                          </w:rPr>
                          <w:t>Elementary Education Online, 2018; 17</w:t>
                        </w:r>
                        <w:r>
                          <w:rPr>
                            <w:rFonts w:ascii="Calibri" w:eastAsia="Times New Roman" w:hAnsi="Calibri" w:cs="Calibri"/>
                            <w:sz w:val="18"/>
                            <w:szCs w:val="20"/>
                            <w:lang w:eastAsia="tr-TR"/>
                          </w:rPr>
                          <w:t>(3): pp. 1496</w:t>
                        </w:r>
                        <w:r w:rsidRPr="002703A5">
                          <w:rPr>
                            <w:rFonts w:ascii="Calibri" w:eastAsia="Times New Roman" w:hAnsi="Calibri" w:cs="Calibri"/>
                            <w:sz w:val="18"/>
                            <w:szCs w:val="20"/>
                            <w:lang w:eastAsia="tr-TR"/>
                          </w:rPr>
                          <w:t>-</w:t>
                        </w:r>
                        <w:r w:rsidR="00313124">
                          <w:rPr>
                            <w:rFonts w:ascii="Calibri" w:eastAsia="Times New Roman" w:hAnsi="Calibri" w:cs="Calibri"/>
                            <w:sz w:val="18"/>
                            <w:szCs w:val="20"/>
                            <w:lang w:eastAsia="tr-TR"/>
                          </w:rPr>
                          <w:t>1510</w:t>
                        </w:r>
                      </w:p>
                      <w:p w14:paraId="339A6C10" w14:textId="0A72A7AA" w:rsidR="002703A5" w:rsidRPr="002703A5" w:rsidRDefault="002703A5" w:rsidP="002703A5">
                        <w:pPr>
                          <w:spacing w:after="0" w:line="240" w:lineRule="auto"/>
                          <w:rPr>
                            <w:rFonts w:ascii="Calibri" w:eastAsia="Times New Roman" w:hAnsi="Calibri" w:cs="Calibri"/>
                            <w:color w:val="0000FF"/>
                            <w:sz w:val="18"/>
                            <w:szCs w:val="20"/>
                            <w:u w:val="single"/>
                            <w:lang w:eastAsia="tr-TR"/>
                          </w:rPr>
                        </w:pPr>
                        <w:r w:rsidRPr="002703A5">
                          <w:rPr>
                            <w:rFonts w:ascii="Calibri" w:eastAsia="Times New Roman" w:hAnsi="Calibri" w:cs="Calibri"/>
                            <w:sz w:val="18"/>
                            <w:szCs w:val="20"/>
                            <w:lang w:eastAsia="tr-TR"/>
                          </w:rPr>
                          <w:t>İlköğretim Online, 2018; 17</w:t>
                        </w:r>
                        <w:r>
                          <w:rPr>
                            <w:rFonts w:ascii="Calibri" w:eastAsia="Times New Roman" w:hAnsi="Calibri" w:cs="Calibri"/>
                            <w:sz w:val="18"/>
                            <w:szCs w:val="20"/>
                            <w:lang w:eastAsia="tr-TR"/>
                          </w:rPr>
                          <w:t>(3): s.1496</w:t>
                        </w:r>
                        <w:r w:rsidR="00313124">
                          <w:rPr>
                            <w:rFonts w:ascii="Calibri" w:eastAsia="Times New Roman" w:hAnsi="Calibri" w:cs="Calibri"/>
                            <w:sz w:val="18"/>
                            <w:szCs w:val="20"/>
                            <w:lang w:eastAsia="tr-TR"/>
                          </w:rPr>
                          <w:t>-1510</w:t>
                        </w:r>
                        <w:r w:rsidRPr="002703A5">
                          <w:rPr>
                            <w:rFonts w:ascii="Calibri" w:eastAsia="Times New Roman" w:hAnsi="Calibri" w:cs="Calibri"/>
                            <w:sz w:val="18"/>
                            <w:szCs w:val="20"/>
                            <w:lang w:eastAsia="tr-TR"/>
                          </w:rPr>
                          <w:t>. [Online]:</w:t>
                        </w:r>
                        <w:r w:rsidRPr="002703A5">
                          <w:rPr>
                            <w:rFonts w:ascii="Calibri" w:eastAsia="Times New Roman" w:hAnsi="Calibri" w:cs="Calibri"/>
                            <w:b/>
                            <w:bCs/>
                            <w:sz w:val="18"/>
                            <w:szCs w:val="20"/>
                            <w:lang w:eastAsia="tr-TR"/>
                          </w:rPr>
                          <w:t xml:space="preserve"> </w:t>
                        </w:r>
                        <w:hyperlink r:id="rId3" w:history="1">
                          <w:r w:rsidRPr="002703A5">
                            <w:rPr>
                              <w:rFonts w:ascii="Calibri" w:eastAsia="Times New Roman" w:hAnsi="Calibri" w:cs="Calibri"/>
                              <w:color w:val="0000FF"/>
                              <w:sz w:val="18"/>
                              <w:szCs w:val="20"/>
                              <w:u w:val="single"/>
                              <w:lang w:eastAsia="tr-TR"/>
                            </w:rPr>
                            <w:t>http://ilkogretim-online.org.tr</w:t>
                          </w:r>
                        </w:hyperlink>
                      </w:p>
                      <w:p w14:paraId="6DAC0082" w14:textId="69866AC7" w:rsidR="00DE37C7" w:rsidRPr="00B7250D" w:rsidRDefault="002703A5" w:rsidP="000F5FB8">
                        <w:pPr>
                          <w:spacing w:after="0" w:line="240" w:lineRule="auto"/>
                          <w:rPr>
                            <w:rStyle w:val="Hyperlink"/>
                            <w:color w:val="00B050"/>
                          </w:rPr>
                        </w:pPr>
                        <w:proofErr w:type="spellStart"/>
                        <w:r w:rsidRPr="002703A5">
                          <w:rPr>
                            <w:rFonts w:ascii="Calibri" w:eastAsia="Times New Roman" w:hAnsi="Calibri" w:cs="Calibri"/>
                            <w:color w:val="00B050"/>
                            <w:sz w:val="18"/>
                            <w:szCs w:val="20"/>
                            <w:u w:val="single"/>
                            <w:shd w:val="clear" w:color="auto" w:fill="FFFFFF"/>
                            <w:lang w:eastAsia="tr-TR"/>
                          </w:rPr>
                          <w:t>doi</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">
                  <v:imagedata r:id="rId4" o:title=""/>
                </v:shape>
              </v:group>
              <v:line id="Line 5" o:spid="_x0000_s1030" style="position:absolute;visibility:visible;mso-wrap-style:square" from="1418,1368" to="9938,13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EbJn8UAAADbAAAADwAAAAAAAAAA&#10;AAAAAAChAgAAZHJzL2Rvd25yZXYueG1sUEsFBgAAAAAEAAQA+QAAAJMDAAAAAA==&#10;"/>
              <w10:anchorlock/>
            </v:group>
          </w:pict>
        </mc:Fallback>
      </mc:AlternateContent>
    </w:r>
  </w:p>
  <w:p w14:paraId="289EA2B1" w14:textId="77777777" w:rsidR="00DE37C7" w:rsidRPr="00D531B7" w:rsidRDefault="00DE37C7" w:rsidP="00D531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12684"/>
    <w:multiLevelType w:val="hybridMultilevel"/>
    <w:tmpl w:val="3E9420F2"/>
    <w:lvl w:ilvl="0" w:tplc="56B6EC64">
      <w:numFmt w:val="bullet"/>
      <w:lvlText w:val=""/>
      <w:lvlJc w:val="left"/>
      <w:pPr>
        <w:ind w:left="927" w:hanging="360"/>
      </w:pPr>
      <w:rPr>
        <w:rFonts w:ascii="Symbol" w:eastAsia="Times New Roma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34E"/>
    <w:rsid w:val="00002BA2"/>
    <w:rsid w:val="00004D2D"/>
    <w:rsid w:val="00024E56"/>
    <w:rsid w:val="000302C7"/>
    <w:rsid w:val="0003495E"/>
    <w:rsid w:val="0004041F"/>
    <w:rsid w:val="00051AFE"/>
    <w:rsid w:val="0005490C"/>
    <w:rsid w:val="000654D1"/>
    <w:rsid w:val="00080CAD"/>
    <w:rsid w:val="000864E2"/>
    <w:rsid w:val="000969C1"/>
    <w:rsid w:val="000A71AE"/>
    <w:rsid w:val="000B1986"/>
    <w:rsid w:val="000C5436"/>
    <w:rsid w:val="000E34C3"/>
    <w:rsid w:val="000F1D53"/>
    <w:rsid w:val="000F4CA0"/>
    <w:rsid w:val="000F5FB8"/>
    <w:rsid w:val="000F6587"/>
    <w:rsid w:val="00111B7C"/>
    <w:rsid w:val="001212E9"/>
    <w:rsid w:val="00131F2B"/>
    <w:rsid w:val="0014316D"/>
    <w:rsid w:val="001A66C9"/>
    <w:rsid w:val="001C39DA"/>
    <w:rsid w:val="001C7866"/>
    <w:rsid w:val="001E3872"/>
    <w:rsid w:val="001F23BD"/>
    <w:rsid w:val="0020000B"/>
    <w:rsid w:val="002114B0"/>
    <w:rsid w:val="00222553"/>
    <w:rsid w:val="00230297"/>
    <w:rsid w:val="0023067F"/>
    <w:rsid w:val="002313AC"/>
    <w:rsid w:val="0023732F"/>
    <w:rsid w:val="002467CE"/>
    <w:rsid w:val="00263138"/>
    <w:rsid w:val="00263577"/>
    <w:rsid w:val="00265A73"/>
    <w:rsid w:val="002703A5"/>
    <w:rsid w:val="00282F4C"/>
    <w:rsid w:val="0028576A"/>
    <w:rsid w:val="00287960"/>
    <w:rsid w:val="00292352"/>
    <w:rsid w:val="002969CB"/>
    <w:rsid w:val="002B18B3"/>
    <w:rsid w:val="002C0B5E"/>
    <w:rsid w:val="002C2752"/>
    <w:rsid w:val="002D5125"/>
    <w:rsid w:val="002D5974"/>
    <w:rsid w:val="002F0886"/>
    <w:rsid w:val="00313124"/>
    <w:rsid w:val="00321796"/>
    <w:rsid w:val="003279A8"/>
    <w:rsid w:val="00351415"/>
    <w:rsid w:val="003635F5"/>
    <w:rsid w:val="00387EB3"/>
    <w:rsid w:val="00390706"/>
    <w:rsid w:val="003C0C91"/>
    <w:rsid w:val="003C5800"/>
    <w:rsid w:val="003C664B"/>
    <w:rsid w:val="003D4A01"/>
    <w:rsid w:val="003E4D67"/>
    <w:rsid w:val="00411A51"/>
    <w:rsid w:val="00411A6F"/>
    <w:rsid w:val="00416E59"/>
    <w:rsid w:val="00425C8F"/>
    <w:rsid w:val="00433289"/>
    <w:rsid w:val="00433940"/>
    <w:rsid w:val="00443BE2"/>
    <w:rsid w:val="004557EE"/>
    <w:rsid w:val="004727B9"/>
    <w:rsid w:val="00496BBA"/>
    <w:rsid w:val="004A743E"/>
    <w:rsid w:val="004A74ED"/>
    <w:rsid w:val="004B704B"/>
    <w:rsid w:val="004B78DD"/>
    <w:rsid w:val="004D27BE"/>
    <w:rsid w:val="004D324C"/>
    <w:rsid w:val="004F3046"/>
    <w:rsid w:val="004F39AA"/>
    <w:rsid w:val="004F4441"/>
    <w:rsid w:val="004F7D5E"/>
    <w:rsid w:val="005070B9"/>
    <w:rsid w:val="005136F4"/>
    <w:rsid w:val="00514C34"/>
    <w:rsid w:val="00520EE4"/>
    <w:rsid w:val="00530BA9"/>
    <w:rsid w:val="00532369"/>
    <w:rsid w:val="00555115"/>
    <w:rsid w:val="00560744"/>
    <w:rsid w:val="005617FE"/>
    <w:rsid w:val="005650E0"/>
    <w:rsid w:val="00590B4A"/>
    <w:rsid w:val="0059178A"/>
    <w:rsid w:val="005A5F6C"/>
    <w:rsid w:val="005A6E64"/>
    <w:rsid w:val="005A7D29"/>
    <w:rsid w:val="005B3166"/>
    <w:rsid w:val="005B3935"/>
    <w:rsid w:val="005B710A"/>
    <w:rsid w:val="005C3292"/>
    <w:rsid w:val="005D12B4"/>
    <w:rsid w:val="005E4701"/>
    <w:rsid w:val="005F2BF1"/>
    <w:rsid w:val="005F36F6"/>
    <w:rsid w:val="006066A0"/>
    <w:rsid w:val="006179FA"/>
    <w:rsid w:val="00620A9B"/>
    <w:rsid w:val="006251D2"/>
    <w:rsid w:val="00626026"/>
    <w:rsid w:val="0062629F"/>
    <w:rsid w:val="0063313D"/>
    <w:rsid w:val="00635942"/>
    <w:rsid w:val="00643BB2"/>
    <w:rsid w:val="006512DE"/>
    <w:rsid w:val="00655B41"/>
    <w:rsid w:val="0065713D"/>
    <w:rsid w:val="00674918"/>
    <w:rsid w:val="00683367"/>
    <w:rsid w:val="00684BF8"/>
    <w:rsid w:val="00686C7E"/>
    <w:rsid w:val="006C71C0"/>
    <w:rsid w:val="006D31B1"/>
    <w:rsid w:val="006E60C2"/>
    <w:rsid w:val="006F2979"/>
    <w:rsid w:val="0071079E"/>
    <w:rsid w:val="00753754"/>
    <w:rsid w:val="00763C74"/>
    <w:rsid w:val="007678E7"/>
    <w:rsid w:val="007702B4"/>
    <w:rsid w:val="007803B6"/>
    <w:rsid w:val="00781480"/>
    <w:rsid w:val="00795A50"/>
    <w:rsid w:val="0079789C"/>
    <w:rsid w:val="007C43CE"/>
    <w:rsid w:val="007F1303"/>
    <w:rsid w:val="00801B05"/>
    <w:rsid w:val="00803B01"/>
    <w:rsid w:val="00805822"/>
    <w:rsid w:val="008139ED"/>
    <w:rsid w:val="008235F3"/>
    <w:rsid w:val="00824B4A"/>
    <w:rsid w:val="00825C12"/>
    <w:rsid w:val="00831D02"/>
    <w:rsid w:val="00832843"/>
    <w:rsid w:val="008434FC"/>
    <w:rsid w:val="00866764"/>
    <w:rsid w:val="008712CE"/>
    <w:rsid w:val="00877723"/>
    <w:rsid w:val="008841D7"/>
    <w:rsid w:val="00896511"/>
    <w:rsid w:val="008A27C4"/>
    <w:rsid w:val="008A3479"/>
    <w:rsid w:val="008B0A3D"/>
    <w:rsid w:val="008B6011"/>
    <w:rsid w:val="008B7EFB"/>
    <w:rsid w:val="008C2AF3"/>
    <w:rsid w:val="008C2B1B"/>
    <w:rsid w:val="008D32E6"/>
    <w:rsid w:val="008E3789"/>
    <w:rsid w:val="008E4D53"/>
    <w:rsid w:val="008F784F"/>
    <w:rsid w:val="00905090"/>
    <w:rsid w:val="00911093"/>
    <w:rsid w:val="009228F0"/>
    <w:rsid w:val="009303FF"/>
    <w:rsid w:val="00943532"/>
    <w:rsid w:val="00944BE9"/>
    <w:rsid w:val="00985584"/>
    <w:rsid w:val="0099054C"/>
    <w:rsid w:val="009A3280"/>
    <w:rsid w:val="009B57B0"/>
    <w:rsid w:val="009B5EE5"/>
    <w:rsid w:val="009C0514"/>
    <w:rsid w:val="009D147E"/>
    <w:rsid w:val="009D7269"/>
    <w:rsid w:val="009E434E"/>
    <w:rsid w:val="009F20D1"/>
    <w:rsid w:val="009F7434"/>
    <w:rsid w:val="00A20917"/>
    <w:rsid w:val="00A22AAC"/>
    <w:rsid w:val="00A2499B"/>
    <w:rsid w:val="00A42C10"/>
    <w:rsid w:val="00A52A78"/>
    <w:rsid w:val="00A625DB"/>
    <w:rsid w:val="00A67749"/>
    <w:rsid w:val="00A71E06"/>
    <w:rsid w:val="00A72179"/>
    <w:rsid w:val="00A769BA"/>
    <w:rsid w:val="00A76A4D"/>
    <w:rsid w:val="00A87CE4"/>
    <w:rsid w:val="00A95958"/>
    <w:rsid w:val="00AB7349"/>
    <w:rsid w:val="00AE05F5"/>
    <w:rsid w:val="00AE6F03"/>
    <w:rsid w:val="00AF1AAE"/>
    <w:rsid w:val="00B1192A"/>
    <w:rsid w:val="00B13D0D"/>
    <w:rsid w:val="00B328C1"/>
    <w:rsid w:val="00B40F84"/>
    <w:rsid w:val="00B43656"/>
    <w:rsid w:val="00B5761B"/>
    <w:rsid w:val="00B632CD"/>
    <w:rsid w:val="00B6359A"/>
    <w:rsid w:val="00B63753"/>
    <w:rsid w:val="00B70060"/>
    <w:rsid w:val="00BA4055"/>
    <w:rsid w:val="00BB04C3"/>
    <w:rsid w:val="00BB093F"/>
    <w:rsid w:val="00BB3684"/>
    <w:rsid w:val="00BB3A59"/>
    <w:rsid w:val="00BD6315"/>
    <w:rsid w:val="00BE288A"/>
    <w:rsid w:val="00BE4E21"/>
    <w:rsid w:val="00C022A7"/>
    <w:rsid w:val="00C035CA"/>
    <w:rsid w:val="00C23705"/>
    <w:rsid w:val="00C2476E"/>
    <w:rsid w:val="00C26DB7"/>
    <w:rsid w:val="00C51F53"/>
    <w:rsid w:val="00C657D9"/>
    <w:rsid w:val="00C71C1B"/>
    <w:rsid w:val="00C71F46"/>
    <w:rsid w:val="00C75A40"/>
    <w:rsid w:val="00C93B99"/>
    <w:rsid w:val="00CA3D3D"/>
    <w:rsid w:val="00CB0DA8"/>
    <w:rsid w:val="00CB5796"/>
    <w:rsid w:val="00CD137F"/>
    <w:rsid w:val="00CD6ED8"/>
    <w:rsid w:val="00CF1B8F"/>
    <w:rsid w:val="00CF3F56"/>
    <w:rsid w:val="00CF404A"/>
    <w:rsid w:val="00CF40F0"/>
    <w:rsid w:val="00CF7696"/>
    <w:rsid w:val="00D34D6E"/>
    <w:rsid w:val="00D379DB"/>
    <w:rsid w:val="00D45A9B"/>
    <w:rsid w:val="00D52048"/>
    <w:rsid w:val="00D531B7"/>
    <w:rsid w:val="00D647A0"/>
    <w:rsid w:val="00D75B0E"/>
    <w:rsid w:val="00D775E6"/>
    <w:rsid w:val="00D83E0D"/>
    <w:rsid w:val="00D85E60"/>
    <w:rsid w:val="00D860DA"/>
    <w:rsid w:val="00D90BCF"/>
    <w:rsid w:val="00D9144B"/>
    <w:rsid w:val="00D915FA"/>
    <w:rsid w:val="00D96CB0"/>
    <w:rsid w:val="00DA5780"/>
    <w:rsid w:val="00DA7C97"/>
    <w:rsid w:val="00DB4FA7"/>
    <w:rsid w:val="00DB5109"/>
    <w:rsid w:val="00DC2A05"/>
    <w:rsid w:val="00DC31D7"/>
    <w:rsid w:val="00DC6CD8"/>
    <w:rsid w:val="00DD2595"/>
    <w:rsid w:val="00DD7846"/>
    <w:rsid w:val="00DE3290"/>
    <w:rsid w:val="00DE37C7"/>
    <w:rsid w:val="00E03714"/>
    <w:rsid w:val="00E133B1"/>
    <w:rsid w:val="00E1452F"/>
    <w:rsid w:val="00E266AB"/>
    <w:rsid w:val="00E319E4"/>
    <w:rsid w:val="00E35ED4"/>
    <w:rsid w:val="00E3600A"/>
    <w:rsid w:val="00E42F75"/>
    <w:rsid w:val="00E47748"/>
    <w:rsid w:val="00E5296A"/>
    <w:rsid w:val="00E6059C"/>
    <w:rsid w:val="00E60821"/>
    <w:rsid w:val="00E61895"/>
    <w:rsid w:val="00E633E1"/>
    <w:rsid w:val="00E6525F"/>
    <w:rsid w:val="00E65575"/>
    <w:rsid w:val="00E720B6"/>
    <w:rsid w:val="00E75B95"/>
    <w:rsid w:val="00E8547A"/>
    <w:rsid w:val="00E9436B"/>
    <w:rsid w:val="00EA3798"/>
    <w:rsid w:val="00EA5B60"/>
    <w:rsid w:val="00EB07F0"/>
    <w:rsid w:val="00EB4824"/>
    <w:rsid w:val="00EB71C0"/>
    <w:rsid w:val="00EC1C37"/>
    <w:rsid w:val="00EC3E01"/>
    <w:rsid w:val="00EC6850"/>
    <w:rsid w:val="00ED33B7"/>
    <w:rsid w:val="00ED64C5"/>
    <w:rsid w:val="00EE22BA"/>
    <w:rsid w:val="00EE2D14"/>
    <w:rsid w:val="00EF2F26"/>
    <w:rsid w:val="00EF679E"/>
    <w:rsid w:val="00F32F92"/>
    <w:rsid w:val="00F336EE"/>
    <w:rsid w:val="00F42F41"/>
    <w:rsid w:val="00F4529F"/>
    <w:rsid w:val="00F473D9"/>
    <w:rsid w:val="00F51097"/>
    <w:rsid w:val="00F52AA1"/>
    <w:rsid w:val="00F5670F"/>
    <w:rsid w:val="00F8738B"/>
    <w:rsid w:val="00F950D1"/>
    <w:rsid w:val="00FB1EF4"/>
    <w:rsid w:val="00FB38AC"/>
    <w:rsid w:val="00FB5E23"/>
    <w:rsid w:val="00FC6A4A"/>
    <w:rsid w:val="00FD0DD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E8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39"/>
    <w:rsid w:val="009E4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paragraph" w:styleId="CommentText">
    <w:name w:val="annotation text"/>
    <w:basedOn w:val="Normal"/>
    <w:link w:val="CommentTextChar"/>
    <w:uiPriority w:val="99"/>
    <w:semiHidden/>
    <w:unhideWhenUsed/>
    <w:rsid w:val="003635F5"/>
    <w:pPr>
      <w:spacing w:line="240" w:lineRule="auto"/>
    </w:pPr>
    <w:rPr>
      <w:sz w:val="20"/>
      <w:szCs w:val="20"/>
    </w:rPr>
  </w:style>
  <w:style w:type="character" w:customStyle="1" w:styleId="CommentTextChar">
    <w:name w:val="Comment Text Char"/>
    <w:basedOn w:val="DefaultParagraphFont"/>
    <w:link w:val="CommentText"/>
    <w:uiPriority w:val="99"/>
    <w:semiHidden/>
    <w:rsid w:val="003635F5"/>
    <w:rPr>
      <w:sz w:val="20"/>
      <w:szCs w:val="20"/>
    </w:rPr>
  </w:style>
  <w:style w:type="character" w:styleId="CommentReference">
    <w:name w:val="annotation reference"/>
    <w:basedOn w:val="DefaultParagraphFont"/>
    <w:uiPriority w:val="99"/>
    <w:semiHidden/>
    <w:unhideWhenUsed/>
    <w:rsid w:val="003635F5"/>
    <w:rPr>
      <w:sz w:val="16"/>
      <w:szCs w:val="16"/>
    </w:rPr>
  </w:style>
  <w:style w:type="paragraph" w:styleId="ListParagraph">
    <w:name w:val="List Paragraph"/>
    <w:basedOn w:val="Normal"/>
    <w:uiPriority w:val="34"/>
    <w:qFormat/>
    <w:rsid w:val="0014316D"/>
    <w:pPr>
      <w:spacing w:line="256" w:lineRule="auto"/>
      <w:ind w:left="720"/>
      <w:contextualSpacing/>
    </w:pPr>
  </w:style>
  <w:style w:type="paragraph" w:styleId="CommentSubject">
    <w:name w:val="annotation subject"/>
    <w:basedOn w:val="CommentText"/>
    <w:next w:val="CommentText"/>
    <w:link w:val="CommentSubjectChar"/>
    <w:uiPriority w:val="99"/>
    <w:semiHidden/>
    <w:unhideWhenUsed/>
    <w:rsid w:val="00E9436B"/>
    <w:rPr>
      <w:b/>
      <w:bCs/>
    </w:rPr>
  </w:style>
  <w:style w:type="character" w:customStyle="1" w:styleId="CommentSubjectChar">
    <w:name w:val="Comment Subject Char"/>
    <w:basedOn w:val="CommentTextChar"/>
    <w:link w:val="CommentSubject"/>
    <w:uiPriority w:val="99"/>
    <w:semiHidden/>
    <w:rsid w:val="00E9436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39"/>
    <w:rsid w:val="009E4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paragraph" w:styleId="CommentText">
    <w:name w:val="annotation text"/>
    <w:basedOn w:val="Normal"/>
    <w:link w:val="CommentTextChar"/>
    <w:uiPriority w:val="99"/>
    <w:semiHidden/>
    <w:unhideWhenUsed/>
    <w:rsid w:val="003635F5"/>
    <w:pPr>
      <w:spacing w:line="240" w:lineRule="auto"/>
    </w:pPr>
    <w:rPr>
      <w:sz w:val="20"/>
      <w:szCs w:val="20"/>
    </w:rPr>
  </w:style>
  <w:style w:type="character" w:customStyle="1" w:styleId="CommentTextChar">
    <w:name w:val="Comment Text Char"/>
    <w:basedOn w:val="DefaultParagraphFont"/>
    <w:link w:val="CommentText"/>
    <w:uiPriority w:val="99"/>
    <w:semiHidden/>
    <w:rsid w:val="003635F5"/>
    <w:rPr>
      <w:sz w:val="20"/>
      <w:szCs w:val="20"/>
    </w:rPr>
  </w:style>
  <w:style w:type="character" w:styleId="CommentReference">
    <w:name w:val="annotation reference"/>
    <w:basedOn w:val="DefaultParagraphFont"/>
    <w:uiPriority w:val="99"/>
    <w:semiHidden/>
    <w:unhideWhenUsed/>
    <w:rsid w:val="003635F5"/>
    <w:rPr>
      <w:sz w:val="16"/>
      <w:szCs w:val="16"/>
    </w:rPr>
  </w:style>
  <w:style w:type="paragraph" w:styleId="ListParagraph">
    <w:name w:val="List Paragraph"/>
    <w:basedOn w:val="Normal"/>
    <w:uiPriority w:val="34"/>
    <w:qFormat/>
    <w:rsid w:val="0014316D"/>
    <w:pPr>
      <w:spacing w:line="256" w:lineRule="auto"/>
      <w:ind w:left="720"/>
      <w:contextualSpacing/>
    </w:pPr>
  </w:style>
  <w:style w:type="paragraph" w:styleId="CommentSubject">
    <w:name w:val="annotation subject"/>
    <w:basedOn w:val="CommentText"/>
    <w:next w:val="CommentText"/>
    <w:link w:val="CommentSubjectChar"/>
    <w:uiPriority w:val="99"/>
    <w:semiHidden/>
    <w:unhideWhenUsed/>
    <w:rsid w:val="00E9436B"/>
    <w:rPr>
      <w:b/>
      <w:bCs/>
    </w:rPr>
  </w:style>
  <w:style w:type="character" w:customStyle="1" w:styleId="CommentSubjectChar">
    <w:name w:val="Comment Subject Char"/>
    <w:basedOn w:val="CommentTextChar"/>
    <w:link w:val="CommentSubject"/>
    <w:uiPriority w:val="99"/>
    <w:semiHidden/>
    <w:rsid w:val="00E943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137191738">
      <w:bodyDiv w:val="1"/>
      <w:marLeft w:val="0"/>
      <w:marRight w:val="0"/>
      <w:marTop w:val="0"/>
      <w:marBottom w:val="0"/>
      <w:divBdr>
        <w:top w:val="none" w:sz="0" w:space="0" w:color="auto"/>
        <w:left w:val="none" w:sz="0" w:space="0" w:color="auto"/>
        <w:bottom w:val="none" w:sz="0" w:space="0" w:color="auto"/>
        <w:right w:val="none" w:sz="0" w:space="0" w:color="auto"/>
      </w:divBdr>
    </w:div>
    <w:div w:id="468981893">
      <w:bodyDiv w:val="1"/>
      <w:marLeft w:val="0"/>
      <w:marRight w:val="0"/>
      <w:marTop w:val="0"/>
      <w:marBottom w:val="0"/>
      <w:divBdr>
        <w:top w:val="none" w:sz="0" w:space="0" w:color="auto"/>
        <w:left w:val="none" w:sz="0" w:space="0" w:color="auto"/>
        <w:bottom w:val="none" w:sz="0" w:space="0" w:color="auto"/>
        <w:right w:val="none" w:sz="0" w:space="0" w:color="auto"/>
      </w:divBdr>
      <w:divsChild>
        <w:div w:id="1996763247">
          <w:marLeft w:val="0"/>
          <w:marRight w:val="0"/>
          <w:marTop w:val="0"/>
          <w:marBottom w:val="0"/>
          <w:divBdr>
            <w:top w:val="none" w:sz="0" w:space="0" w:color="auto"/>
            <w:left w:val="none" w:sz="0" w:space="0" w:color="auto"/>
            <w:bottom w:val="none" w:sz="0" w:space="0" w:color="auto"/>
            <w:right w:val="none" w:sz="0" w:space="0" w:color="auto"/>
          </w:divBdr>
        </w:div>
      </w:divsChild>
    </w:div>
    <w:div w:id="504369172">
      <w:bodyDiv w:val="1"/>
      <w:marLeft w:val="0"/>
      <w:marRight w:val="0"/>
      <w:marTop w:val="0"/>
      <w:marBottom w:val="0"/>
      <w:divBdr>
        <w:top w:val="none" w:sz="0" w:space="0" w:color="auto"/>
        <w:left w:val="none" w:sz="0" w:space="0" w:color="auto"/>
        <w:bottom w:val="none" w:sz="0" w:space="0" w:color="auto"/>
        <w:right w:val="none" w:sz="0" w:space="0" w:color="auto"/>
      </w:divBdr>
      <w:divsChild>
        <w:div w:id="1291325982">
          <w:marLeft w:val="0"/>
          <w:marRight w:val="0"/>
          <w:marTop w:val="0"/>
          <w:marBottom w:val="0"/>
          <w:divBdr>
            <w:top w:val="none" w:sz="0" w:space="0" w:color="auto"/>
            <w:left w:val="none" w:sz="0" w:space="0" w:color="auto"/>
            <w:bottom w:val="none" w:sz="0" w:space="0" w:color="auto"/>
            <w:right w:val="none" w:sz="0" w:space="0" w:color="auto"/>
          </w:divBdr>
        </w:div>
      </w:divsChild>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157458877">
      <w:bodyDiv w:val="1"/>
      <w:marLeft w:val="0"/>
      <w:marRight w:val="0"/>
      <w:marTop w:val="0"/>
      <w:marBottom w:val="0"/>
      <w:divBdr>
        <w:top w:val="none" w:sz="0" w:space="0" w:color="auto"/>
        <w:left w:val="none" w:sz="0" w:space="0" w:color="auto"/>
        <w:bottom w:val="none" w:sz="0" w:space="0" w:color="auto"/>
        <w:right w:val="none" w:sz="0" w:space="0" w:color="auto"/>
      </w:divBdr>
    </w:div>
    <w:div w:id="1297418615">
      <w:bodyDiv w:val="1"/>
      <w:marLeft w:val="0"/>
      <w:marRight w:val="0"/>
      <w:marTop w:val="0"/>
      <w:marBottom w:val="0"/>
      <w:divBdr>
        <w:top w:val="none" w:sz="0" w:space="0" w:color="auto"/>
        <w:left w:val="none" w:sz="0" w:space="0" w:color="auto"/>
        <w:bottom w:val="none" w:sz="0" w:space="0" w:color="auto"/>
        <w:right w:val="none" w:sz="0" w:space="0" w:color="auto"/>
      </w:divBdr>
    </w:div>
    <w:div w:id="1613242745">
      <w:bodyDiv w:val="1"/>
      <w:marLeft w:val="0"/>
      <w:marRight w:val="0"/>
      <w:marTop w:val="0"/>
      <w:marBottom w:val="0"/>
      <w:divBdr>
        <w:top w:val="none" w:sz="0" w:space="0" w:color="auto"/>
        <w:left w:val="none" w:sz="0" w:space="0" w:color="auto"/>
        <w:bottom w:val="none" w:sz="0" w:space="0" w:color="auto"/>
        <w:right w:val="none" w:sz="0" w:space="0" w:color="auto"/>
      </w:divBdr>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0912194">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 w:id="2060207743">
      <w:bodyDiv w:val="1"/>
      <w:marLeft w:val="0"/>
      <w:marRight w:val="0"/>
      <w:marTop w:val="0"/>
      <w:marBottom w:val="0"/>
      <w:divBdr>
        <w:top w:val="none" w:sz="0" w:space="0" w:color="auto"/>
        <w:left w:val="none" w:sz="0" w:space="0" w:color="auto"/>
        <w:bottom w:val="none" w:sz="0" w:space="0" w:color="auto"/>
        <w:right w:val="none" w:sz="0" w:space="0" w:color="auto"/>
      </w:divBdr>
      <w:divsChild>
        <w:div w:id="711422076">
          <w:marLeft w:val="0"/>
          <w:marRight w:val="0"/>
          <w:marTop w:val="0"/>
          <w:marBottom w:val="0"/>
          <w:divBdr>
            <w:top w:val="none" w:sz="0" w:space="0" w:color="auto"/>
            <w:left w:val="none" w:sz="0" w:space="0" w:color="auto"/>
            <w:bottom w:val="none" w:sz="0" w:space="0" w:color="auto"/>
            <w:right w:val="none" w:sz="0" w:space="0" w:color="auto"/>
          </w:divBdr>
        </w:div>
      </w:divsChild>
    </w:div>
    <w:div w:id="2064672596">
      <w:bodyDiv w:val="1"/>
      <w:marLeft w:val="0"/>
      <w:marRight w:val="0"/>
      <w:marTop w:val="0"/>
      <w:marBottom w:val="0"/>
      <w:divBdr>
        <w:top w:val="none" w:sz="0" w:space="0" w:color="auto"/>
        <w:left w:val="none" w:sz="0" w:space="0" w:color="auto"/>
        <w:bottom w:val="none" w:sz="0" w:space="0" w:color="auto"/>
        <w:right w:val="none" w:sz="0" w:space="0" w:color="auto"/>
      </w:divBdr>
      <w:divsChild>
        <w:div w:id="953705309">
          <w:marLeft w:val="0"/>
          <w:marRight w:val="0"/>
          <w:marTop w:val="0"/>
          <w:marBottom w:val="0"/>
          <w:divBdr>
            <w:top w:val="none" w:sz="0" w:space="0" w:color="auto"/>
            <w:left w:val="none" w:sz="0" w:space="0" w:color="auto"/>
            <w:bottom w:val="none" w:sz="0" w:space="0" w:color="auto"/>
            <w:right w:val="none" w:sz="0" w:space="0" w:color="auto"/>
          </w:divBdr>
        </w:div>
      </w:divsChild>
    </w:div>
    <w:div w:id="2102680638">
      <w:bodyDiv w:val="1"/>
      <w:marLeft w:val="0"/>
      <w:marRight w:val="0"/>
      <w:marTop w:val="0"/>
      <w:marBottom w:val="0"/>
      <w:divBdr>
        <w:top w:val="none" w:sz="0" w:space="0" w:color="auto"/>
        <w:left w:val="none" w:sz="0" w:space="0" w:color="auto"/>
        <w:bottom w:val="none" w:sz="0" w:space="0" w:color="auto"/>
        <w:right w:val="none" w:sz="0" w:space="0" w:color="auto"/>
      </w:divBdr>
      <w:divsChild>
        <w:div w:id="57173599">
          <w:marLeft w:val="0"/>
          <w:marRight w:val="0"/>
          <w:marTop w:val="0"/>
          <w:marBottom w:val="0"/>
          <w:divBdr>
            <w:top w:val="none" w:sz="0" w:space="0" w:color="auto"/>
            <w:left w:val="none" w:sz="0" w:space="0" w:color="auto"/>
            <w:bottom w:val="none" w:sz="0" w:space="0" w:color="auto"/>
            <w:right w:val="none" w:sz="0" w:space="0" w:color="auto"/>
          </w:divBdr>
        </w:div>
      </w:divsChild>
    </w:div>
    <w:div w:id="212961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ulunalcoban@gmail.com" TargetMode="External"/><Relationship Id="rId10"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ilkogretim-online.org.tr" TargetMode="External"/><Relationship Id="rId4" Type="http://schemas.openxmlformats.org/officeDocument/2006/relationships/image" Target="media/image4.png"/><Relationship Id="rId1" Type="http://schemas.openxmlformats.org/officeDocument/2006/relationships/hyperlink" Target="http://ilkogretim-online.org.tr" TargetMode="External"/><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FE311-F49E-9244-9627-F592766F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8044</Words>
  <Characters>45851</Characters>
  <Application>Microsoft Macintosh Word</Application>
  <DocSecurity>0</DocSecurity>
  <Lines>382</Lines>
  <Paragraphs>107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Kokoc</dc:creator>
  <cp:keywords/>
  <dc:description/>
  <cp:lastModifiedBy>Macuser</cp:lastModifiedBy>
  <cp:revision>2</cp:revision>
  <dcterms:created xsi:type="dcterms:W3CDTF">2018-08-24T06:04:00Z</dcterms:created>
  <dcterms:modified xsi:type="dcterms:W3CDTF">2018-08-24T06:04:00Z</dcterms:modified>
</cp:coreProperties>
</file>